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E0" w:rsidRDefault="00CB6C2D" w:rsidP="00CB6C2D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C2D" w:rsidRDefault="00CB6C2D" w:rsidP="00CB6C2D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  Dr. B. </w:t>
      </w:r>
      <w:proofErr w:type="spellStart"/>
      <w:r>
        <w:rPr>
          <w:rFonts w:ascii="Arial" w:hAnsi="Arial" w:cs="Arial"/>
          <w:b/>
          <w:bCs/>
          <w:color w:val="3E4096"/>
        </w:rPr>
        <w:t>Sandeepta</w:t>
      </w:r>
      <w:proofErr w:type="spellEnd"/>
    </w:p>
    <w:p w:rsidR="00CB6C2D" w:rsidRDefault="00CB6C2D" w:rsidP="00CB6C2D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Asst. Professor</w:t>
      </w:r>
    </w:p>
    <w:p w:rsidR="00CB6C2D" w:rsidRDefault="00CB6C2D" w:rsidP="00CB6C2D">
      <w:pPr>
        <w:spacing w:line="480" w:lineRule="auto"/>
        <w:jc w:val="both"/>
      </w:pPr>
      <w:r w:rsidRPr="00CB6C2D">
        <w:t xml:space="preserve">Dr. B. </w:t>
      </w:r>
      <w:proofErr w:type="spellStart"/>
      <w:r w:rsidRPr="00CB6C2D">
        <w:t>Sandeepta</w:t>
      </w:r>
      <w:proofErr w:type="spellEnd"/>
      <w:r w:rsidRPr="00CB6C2D">
        <w:t xml:space="preserve"> joined the department in 2007. She is teaching biochemistry, virology and other subjects. She is working on gene regulation, signal transduction events in hypoxia in neuronal </w:t>
      </w:r>
      <w:proofErr w:type="spellStart"/>
      <w:r w:rsidRPr="00CB6C2D">
        <w:t>proteome.Her</w:t>
      </w:r>
      <w:proofErr w:type="spellEnd"/>
      <w:r w:rsidRPr="00CB6C2D">
        <w:t xml:space="preserve"> areas of interest are Molecular Pathogenesis and screening for biomarkers in hypoxia. She won the best poster award at AICCG-International Symposium on Deciphering Molecular Basis of Pathogenesis, December 2007. She received Raman Fellowship from UGC during 2016-17 for her </w:t>
      </w:r>
      <w:proofErr w:type="spellStart"/>
      <w:r w:rsidRPr="00CB6C2D">
        <w:t>PDFprogram</w:t>
      </w:r>
      <w:proofErr w:type="spellEnd"/>
    </w:p>
    <w:sectPr w:rsidR="00CB6C2D" w:rsidSect="00421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B6C2D"/>
    <w:rsid w:val="00421AE0"/>
    <w:rsid w:val="00CB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2017-08-04T02:20:00Z</dcterms:created>
  <dcterms:modified xsi:type="dcterms:W3CDTF">2017-08-04T02:22:00Z</dcterms:modified>
</cp:coreProperties>
</file>