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C5" w:rsidRDefault="006145C5" w:rsidP="006145C5">
      <w:pPr>
        <w:spacing w:after="0" w:line="240" w:lineRule="auto"/>
        <w:ind w:left="-576"/>
        <w:jc w:val="right"/>
        <w:rPr>
          <w:b/>
          <w:sz w:val="24"/>
        </w:rPr>
      </w:pPr>
      <w:r>
        <w:rPr>
          <w:b/>
          <w:sz w:val="24"/>
        </w:rPr>
        <w:t>Annexure XII</w:t>
      </w:r>
      <w:r w:rsidR="00E24796">
        <w:rPr>
          <w:b/>
          <w:sz w:val="24"/>
        </w:rPr>
        <w:t xml:space="preserve">               </w:t>
      </w:r>
    </w:p>
    <w:p w:rsidR="001515A2" w:rsidRPr="004F4F7E" w:rsidRDefault="001515A2" w:rsidP="004F4F7E">
      <w:pPr>
        <w:spacing w:after="0" w:line="240" w:lineRule="auto"/>
        <w:jc w:val="center"/>
        <w:rPr>
          <w:rFonts w:ascii="Times New Roman"/>
          <w:w w:val="110"/>
          <w:sz w:val="32"/>
          <w:szCs w:val="32"/>
        </w:rPr>
      </w:pPr>
      <w:r w:rsidRPr="004F4F7E">
        <w:rPr>
          <w:sz w:val="32"/>
          <w:szCs w:val="32"/>
        </w:rPr>
        <w:t>Faculty of Law</w:t>
      </w:r>
      <w:r w:rsidR="004F4F7E" w:rsidRPr="004F4F7E">
        <w:rPr>
          <w:sz w:val="32"/>
          <w:szCs w:val="32"/>
        </w:rPr>
        <w:t>,</w:t>
      </w:r>
      <w:r w:rsidR="008171D3" w:rsidRPr="004F4F7E">
        <w:rPr>
          <w:sz w:val="32"/>
          <w:szCs w:val="32"/>
        </w:rPr>
        <w:t xml:space="preserve"> </w:t>
      </w:r>
      <w:r w:rsidRPr="004F4F7E">
        <w:rPr>
          <w:sz w:val="32"/>
          <w:szCs w:val="32"/>
        </w:rPr>
        <w:t>Osmania University</w:t>
      </w:r>
    </w:p>
    <w:p w:rsidR="001515A2" w:rsidRPr="004F4F7E" w:rsidRDefault="001515A2" w:rsidP="004F4F7E">
      <w:pPr>
        <w:spacing w:after="0" w:line="240" w:lineRule="auto"/>
        <w:ind w:left="-144"/>
        <w:jc w:val="center"/>
        <w:rPr>
          <w:b/>
          <w:sz w:val="28"/>
        </w:rPr>
      </w:pPr>
      <w:r w:rsidRPr="004F4F7E">
        <w:rPr>
          <w:b/>
          <w:sz w:val="28"/>
        </w:rPr>
        <w:t>LL.M. Syllabus</w:t>
      </w:r>
    </w:p>
    <w:p w:rsidR="001515A2" w:rsidRPr="008171D3" w:rsidRDefault="001515A2" w:rsidP="004F4F7E">
      <w:pPr>
        <w:spacing w:after="0" w:line="240" w:lineRule="auto"/>
        <w:ind w:left="-144"/>
        <w:jc w:val="center"/>
        <w:rPr>
          <w:sz w:val="28"/>
        </w:rPr>
      </w:pPr>
      <w:r w:rsidRPr="008171D3">
        <w:rPr>
          <w:sz w:val="28"/>
        </w:rPr>
        <w:t>(Revised w.e.f. the Academic Year 2017-2018)</w:t>
      </w:r>
    </w:p>
    <w:p w:rsidR="001515A2" w:rsidRPr="008171D3" w:rsidRDefault="008171D3" w:rsidP="004F4F7E">
      <w:pPr>
        <w:tabs>
          <w:tab w:val="left" w:pos="1893"/>
        </w:tabs>
        <w:spacing w:after="0" w:line="236" w:lineRule="exact"/>
        <w:ind w:left="-144" w:hanging="949"/>
        <w:jc w:val="center"/>
        <w:rPr>
          <w:rFonts w:ascii="Times New Roman"/>
          <w:b/>
          <w:w w:val="110"/>
          <w:sz w:val="24"/>
        </w:rPr>
      </w:pPr>
      <w:r w:rsidRPr="008171D3">
        <w:rPr>
          <w:rFonts w:ascii="Times New Roman"/>
          <w:b/>
          <w:w w:val="110"/>
          <w:sz w:val="24"/>
        </w:rPr>
        <w:t xml:space="preserve">          </w:t>
      </w:r>
      <w:r w:rsidR="001515A2" w:rsidRPr="008171D3">
        <w:rPr>
          <w:rFonts w:ascii="Times New Roman"/>
          <w:b/>
          <w:w w:val="110"/>
          <w:sz w:val="24"/>
        </w:rPr>
        <w:t>Duration</w:t>
      </w:r>
      <w:r>
        <w:rPr>
          <w:rFonts w:ascii="Times New Roman"/>
          <w:b/>
          <w:w w:val="110"/>
          <w:sz w:val="24"/>
        </w:rPr>
        <w:t xml:space="preserve">   </w:t>
      </w:r>
      <w:r w:rsidR="001515A2" w:rsidRPr="008171D3">
        <w:rPr>
          <w:rFonts w:ascii="Times New Roman"/>
          <w:b/>
          <w:w w:val="110"/>
          <w:sz w:val="24"/>
        </w:rPr>
        <w:t xml:space="preserve">  </w:t>
      </w:r>
      <w:r>
        <w:rPr>
          <w:rFonts w:ascii="Times New Roman"/>
          <w:b/>
          <w:w w:val="110"/>
          <w:sz w:val="24"/>
        </w:rPr>
        <w:t xml:space="preserve"> </w:t>
      </w:r>
      <w:r w:rsidR="001515A2" w:rsidRPr="008171D3">
        <w:rPr>
          <w:rFonts w:ascii="Times New Roman"/>
          <w:b/>
          <w:w w:val="110"/>
          <w:sz w:val="24"/>
        </w:rPr>
        <w:t xml:space="preserve">                                         : 02 Years</w:t>
      </w:r>
    </w:p>
    <w:p w:rsidR="001515A2" w:rsidRPr="008171D3" w:rsidRDefault="001515A2" w:rsidP="004F4F7E">
      <w:pPr>
        <w:tabs>
          <w:tab w:val="left" w:pos="1893"/>
        </w:tabs>
        <w:spacing w:after="0" w:line="236" w:lineRule="exact"/>
        <w:ind w:left="-144" w:hanging="949"/>
        <w:jc w:val="center"/>
        <w:rPr>
          <w:rFonts w:ascii="Times New Roman"/>
          <w:b/>
          <w:w w:val="110"/>
          <w:sz w:val="24"/>
        </w:rPr>
      </w:pPr>
      <w:r w:rsidRPr="008171D3">
        <w:rPr>
          <w:rFonts w:ascii="Times New Roman"/>
          <w:b/>
          <w:w w:val="110"/>
          <w:sz w:val="24"/>
        </w:rPr>
        <w:t>Total No. of Semesters                         : 04</w:t>
      </w:r>
    </w:p>
    <w:p w:rsidR="001515A2" w:rsidRPr="008171D3" w:rsidRDefault="008171D3" w:rsidP="004F4F7E">
      <w:pPr>
        <w:tabs>
          <w:tab w:val="left" w:pos="1893"/>
        </w:tabs>
        <w:spacing w:after="0" w:line="236" w:lineRule="exact"/>
        <w:ind w:left="-144" w:hanging="949"/>
        <w:jc w:val="center"/>
        <w:rPr>
          <w:rFonts w:ascii="Times New Roman"/>
          <w:b/>
          <w:w w:val="110"/>
          <w:sz w:val="24"/>
        </w:rPr>
      </w:pPr>
      <w:r w:rsidRPr="008171D3">
        <w:rPr>
          <w:rFonts w:ascii="Times New Roman"/>
          <w:b/>
          <w:w w:val="110"/>
          <w:sz w:val="24"/>
        </w:rPr>
        <w:t xml:space="preserve">           </w:t>
      </w:r>
      <w:r w:rsidR="001515A2" w:rsidRPr="008171D3">
        <w:rPr>
          <w:rFonts w:ascii="Times New Roman"/>
          <w:b/>
          <w:w w:val="110"/>
          <w:sz w:val="24"/>
        </w:rPr>
        <w:t>Duration of each semester                   : 15 weeks</w:t>
      </w:r>
    </w:p>
    <w:p w:rsidR="001515A2" w:rsidRPr="008171D3" w:rsidRDefault="001515A2" w:rsidP="008171D3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w w:val="110"/>
          <w:sz w:val="24"/>
        </w:rPr>
      </w:pPr>
    </w:p>
    <w:p w:rsidR="001515A2" w:rsidRPr="008171D3" w:rsidRDefault="004F4F7E" w:rsidP="004F4F7E">
      <w:pPr>
        <w:tabs>
          <w:tab w:val="left" w:pos="1893"/>
        </w:tabs>
        <w:spacing w:after="0" w:line="240" w:lineRule="auto"/>
        <w:ind w:left="-1440" w:hanging="950"/>
        <w:jc w:val="center"/>
        <w:rPr>
          <w:rFonts w:ascii="Times New Roman"/>
          <w:b/>
          <w:w w:val="110"/>
        </w:rPr>
      </w:pPr>
      <w:r>
        <w:rPr>
          <w:rFonts w:ascii="Times New Roman"/>
          <w:b/>
          <w:w w:val="110"/>
        </w:rPr>
        <w:t xml:space="preserve">                                 </w:t>
      </w:r>
      <w:r w:rsidR="001515A2" w:rsidRPr="008171D3">
        <w:rPr>
          <w:rFonts w:ascii="Times New Roman"/>
          <w:b/>
          <w:w w:val="110"/>
        </w:rPr>
        <w:t>BRANCH-IV</w:t>
      </w:r>
    </w:p>
    <w:p w:rsidR="001515A2" w:rsidRPr="008171D3" w:rsidRDefault="001515A2" w:rsidP="004F4F7E">
      <w:pPr>
        <w:tabs>
          <w:tab w:val="left" w:pos="1893"/>
        </w:tabs>
        <w:spacing w:after="0" w:line="240" w:lineRule="auto"/>
        <w:ind w:left="-1440" w:hanging="950"/>
        <w:jc w:val="center"/>
        <w:rPr>
          <w:rFonts w:ascii="Times New Roman"/>
          <w:b/>
          <w:w w:val="110"/>
          <w:sz w:val="24"/>
        </w:rPr>
      </w:pPr>
      <w:r w:rsidRPr="008171D3">
        <w:rPr>
          <w:rFonts w:ascii="Times New Roman"/>
          <w:b/>
          <w:w w:val="110"/>
          <w:sz w:val="24"/>
        </w:rPr>
        <w:t xml:space="preserve">                                </w:t>
      </w:r>
      <w:r w:rsidR="008171D3" w:rsidRPr="008171D3">
        <w:rPr>
          <w:rFonts w:ascii="Times New Roman"/>
          <w:b/>
          <w:w w:val="110"/>
          <w:sz w:val="24"/>
        </w:rPr>
        <w:t xml:space="preserve">CORPORATE AND SECURITIES LAWS  </w:t>
      </w:r>
    </w:p>
    <w:tbl>
      <w:tblPr>
        <w:tblStyle w:val="TableGrid"/>
        <w:tblpPr w:leftFromText="180" w:rightFromText="180" w:vertAnchor="text" w:horzAnchor="margin" w:tblpXSpec="center" w:tblpY="133"/>
        <w:tblW w:w="8748" w:type="dxa"/>
        <w:tblLayout w:type="fixed"/>
        <w:tblLook w:val="04A0"/>
      </w:tblPr>
      <w:tblGrid>
        <w:gridCol w:w="1260"/>
        <w:gridCol w:w="1008"/>
        <w:gridCol w:w="3038"/>
        <w:gridCol w:w="1170"/>
        <w:gridCol w:w="1102"/>
        <w:gridCol w:w="1170"/>
      </w:tblGrid>
      <w:tr w:rsidR="004F4F7E" w:rsidRPr="00AA6DED" w:rsidTr="004F4F7E">
        <w:trPr>
          <w:trHeight w:val="1160"/>
        </w:trPr>
        <w:tc>
          <w:tcPr>
            <w:tcW w:w="1260" w:type="dxa"/>
          </w:tcPr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4F4F7E" w:rsidRPr="003A2F18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008" w:type="dxa"/>
          </w:tcPr>
          <w:p w:rsidR="004F4F7E" w:rsidRPr="004F4F7E" w:rsidRDefault="004F4F7E" w:rsidP="004F4F7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Cs w:val="24"/>
              </w:rPr>
            </w:pPr>
            <w:r w:rsidRPr="004F4F7E">
              <w:rPr>
                <w:rFonts w:ascii="Arial" w:hAnsi="Arial" w:cs="Arial"/>
                <w:b/>
                <w:w w:val="110"/>
                <w:szCs w:val="24"/>
              </w:rPr>
              <w:t>Semester/</w:t>
            </w:r>
          </w:p>
          <w:p w:rsidR="004F4F7E" w:rsidRPr="003A2F18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4F4F7E">
              <w:rPr>
                <w:rFonts w:ascii="Arial" w:hAnsi="Arial" w:cs="Arial"/>
                <w:b/>
                <w:w w:val="110"/>
                <w:szCs w:val="24"/>
              </w:rPr>
              <w:t>Paper No.</w:t>
            </w:r>
          </w:p>
        </w:tc>
        <w:tc>
          <w:tcPr>
            <w:tcW w:w="3038" w:type="dxa"/>
          </w:tcPr>
          <w:p w:rsidR="004F4F7E" w:rsidRPr="00AA6DED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</w:rPr>
            </w:pPr>
          </w:p>
          <w:p w:rsidR="004F4F7E" w:rsidRPr="00AA6DED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</w:rPr>
            </w:pPr>
            <w:r w:rsidRPr="00AA6DED">
              <w:rPr>
                <w:rFonts w:ascii="Times New Roman"/>
                <w:b/>
                <w:w w:val="110"/>
              </w:rPr>
              <w:t>Paper</w:t>
            </w:r>
          </w:p>
        </w:tc>
        <w:tc>
          <w:tcPr>
            <w:tcW w:w="1170" w:type="dxa"/>
          </w:tcPr>
          <w:p w:rsidR="004F4F7E" w:rsidRPr="00AA6DED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  <w:sz w:val="28"/>
              </w:rPr>
            </w:pPr>
            <w:r w:rsidRPr="00AA6DED">
              <w:rPr>
                <w:rFonts w:ascii="Times New Roman"/>
                <w:b/>
                <w:w w:val="110"/>
                <w:sz w:val="20"/>
              </w:rPr>
              <w:t>Marks in End-Semester Exam</w:t>
            </w:r>
          </w:p>
        </w:tc>
        <w:tc>
          <w:tcPr>
            <w:tcW w:w="1102" w:type="dxa"/>
          </w:tcPr>
          <w:p w:rsidR="004F4F7E" w:rsidRPr="00AA6DED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  <w:sz w:val="28"/>
              </w:rPr>
            </w:pPr>
            <w:r w:rsidRPr="00AA6DED">
              <w:rPr>
                <w:rFonts w:ascii="Times New Roman"/>
                <w:b/>
                <w:w w:val="110"/>
                <w:sz w:val="20"/>
              </w:rPr>
              <w:t>Marks in Internal exam</w:t>
            </w:r>
          </w:p>
        </w:tc>
        <w:tc>
          <w:tcPr>
            <w:tcW w:w="1170" w:type="dxa"/>
          </w:tcPr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</w:p>
          <w:p w:rsidR="004F4F7E" w:rsidRPr="003A2F18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Total Marks</w:t>
            </w:r>
          </w:p>
        </w:tc>
      </w:tr>
      <w:tr w:rsidR="004F4F7E" w:rsidRPr="00AA6DED" w:rsidTr="004F4F7E">
        <w:trPr>
          <w:trHeight w:val="602"/>
        </w:trPr>
        <w:tc>
          <w:tcPr>
            <w:tcW w:w="1260" w:type="dxa"/>
          </w:tcPr>
          <w:p w:rsidR="004F4F7E" w:rsidRPr="00D66CAC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4F4F7E">
              <w:rPr>
                <w:rFonts w:ascii="Arial" w:hAnsi="Arial" w:cs="Arial"/>
                <w:color w:val="0070C0"/>
                <w:w w:val="110"/>
                <w:szCs w:val="24"/>
              </w:rPr>
              <w:t>First Year- First Semester</w:t>
            </w:r>
          </w:p>
        </w:tc>
        <w:tc>
          <w:tcPr>
            <w:tcW w:w="1008" w:type="dxa"/>
          </w:tcPr>
          <w:p w:rsidR="004F4F7E" w:rsidRPr="00D66CAC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4F4F7E" w:rsidRPr="00D66CAC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3038" w:type="dxa"/>
          </w:tcPr>
          <w:p w:rsidR="004F4F7E" w:rsidRPr="00D66CAC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Schools of Jurisprudence and Theories of Law</w:t>
            </w:r>
          </w:p>
        </w:tc>
        <w:tc>
          <w:tcPr>
            <w:tcW w:w="1170" w:type="dxa"/>
          </w:tcPr>
          <w:p w:rsidR="004F4F7E" w:rsidRPr="00D66CAC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1102" w:type="dxa"/>
          </w:tcPr>
          <w:p w:rsidR="004F4F7E" w:rsidRPr="00D66CAC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F4F7E" w:rsidRPr="00D66CAC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4F4F7E" w:rsidRPr="00AA6DED" w:rsidTr="004F4F7E">
        <w:trPr>
          <w:trHeight w:val="665"/>
        </w:trPr>
        <w:tc>
          <w:tcPr>
            <w:tcW w:w="1260" w:type="dxa"/>
          </w:tcPr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008" w:type="dxa"/>
          </w:tcPr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F4F7E" w:rsidRPr="003A2F18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3038" w:type="dxa"/>
          </w:tcPr>
          <w:p w:rsidR="004F4F7E" w:rsidRPr="00AA6DED" w:rsidRDefault="004F4F7E" w:rsidP="004F4F7E">
            <w:pPr>
              <w:tabs>
                <w:tab w:val="left" w:pos="1893"/>
              </w:tabs>
              <w:rPr>
                <w:rFonts w:ascii="Times New Roman"/>
                <w:w w:val="110"/>
                <w:sz w:val="24"/>
              </w:rPr>
            </w:pPr>
            <w:r w:rsidRPr="007172EC">
              <w:rPr>
                <w:rFonts w:ascii="Times New Roman"/>
                <w:w w:val="110"/>
                <w:sz w:val="28"/>
              </w:rPr>
              <w:t xml:space="preserve">Law on </w:t>
            </w:r>
            <w:r>
              <w:rPr>
                <w:rFonts w:ascii="Times New Roman"/>
                <w:w w:val="110"/>
                <w:sz w:val="28"/>
              </w:rPr>
              <w:t xml:space="preserve"> </w:t>
            </w:r>
            <w:r w:rsidRPr="007172EC">
              <w:rPr>
                <w:rFonts w:ascii="Times New Roman"/>
                <w:w w:val="110"/>
                <w:sz w:val="28"/>
              </w:rPr>
              <w:t>Corporate Contracts</w:t>
            </w:r>
          </w:p>
        </w:tc>
        <w:tc>
          <w:tcPr>
            <w:tcW w:w="1170" w:type="dxa"/>
          </w:tcPr>
          <w:p w:rsidR="004F4F7E" w:rsidRPr="00AA6DED" w:rsidRDefault="004F4F7E" w:rsidP="004F4F7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80</w:t>
            </w:r>
          </w:p>
        </w:tc>
        <w:tc>
          <w:tcPr>
            <w:tcW w:w="1102" w:type="dxa"/>
          </w:tcPr>
          <w:p w:rsidR="004F4F7E" w:rsidRPr="00AA6DED" w:rsidRDefault="004F4F7E" w:rsidP="004F4F7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20</w:t>
            </w:r>
          </w:p>
        </w:tc>
        <w:tc>
          <w:tcPr>
            <w:tcW w:w="1170" w:type="dxa"/>
          </w:tcPr>
          <w:p w:rsidR="004F4F7E" w:rsidRPr="003A2F18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4F4F7E" w:rsidRPr="00AA6DED" w:rsidTr="004F4F7E">
        <w:trPr>
          <w:trHeight w:val="800"/>
        </w:trPr>
        <w:tc>
          <w:tcPr>
            <w:tcW w:w="1260" w:type="dxa"/>
          </w:tcPr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4F4F7E">
              <w:rPr>
                <w:rFonts w:ascii="Arial" w:hAnsi="Arial" w:cs="Arial"/>
                <w:w w:val="110"/>
                <w:szCs w:val="24"/>
              </w:rPr>
              <w:t>First Year-Second Semester</w:t>
            </w:r>
          </w:p>
        </w:tc>
        <w:tc>
          <w:tcPr>
            <w:tcW w:w="1008" w:type="dxa"/>
          </w:tcPr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F4F7E" w:rsidRPr="003A2F18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3038" w:type="dxa"/>
          </w:tcPr>
          <w:p w:rsidR="004F4F7E" w:rsidRPr="00AA6DED" w:rsidRDefault="004F4F7E" w:rsidP="004F4F7E">
            <w:pPr>
              <w:tabs>
                <w:tab w:val="left" w:pos="1893"/>
              </w:tabs>
              <w:rPr>
                <w:rFonts w:ascii="Times New Roman"/>
                <w:w w:val="110"/>
                <w:sz w:val="24"/>
              </w:rPr>
            </w:pPr>
            <w:r w:rsidRPr="007172EC">
              <w:rPr>
                <w:rFonts w:ascii="Times New Roman"/>
                <w:w w:val="110"/>
                <w:sz w:val="28"/>
              </w:rPr>
              <w:t>Modern Company Law</w:t>
            </w:r>
          </w:p>
        </w:tc>
        <w:tc>
          <w:tcPr>
            <w:tcW w:w="1170" w:type="dxa"/>
          </w:tcPr>
          <w:p w:rsidR="004F4F7E" w:rsidRPr="00AA6DED" w:rsidRDefault="004F4F7E" w:rsidP="004F4F7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80</w:t>
            </w:r>
          </w:p>
        </w:tc>
        <w:tc>
          <w:tcPr>
            <w:tcW w:w="1102" w:type="dxa"/>
          </w:tcPr>
          <w:p w:rsidR="004F4F7E" w:rsidRPr="00AA6DED" w:rsidRDefault="004F4F7E" w:rsidP="004F4F7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20</w:t>
            </w:r>
          </w:p>
        </w:tc>
        <w:tc>
          <w:tcPr>
            <w:tcW w:w="1170" w:type="dxa"/>
          </w:tcPr>
          <w:p w:rsidR="004F4F7E" w:rsidRPr="003A2F18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4F4F7E" w:rsidRPr="00AA6DED" w:rsidTr="004F4F7E">
        <w:trPr>
          <w:trHeight w:val="548"/>
        </w:trPr>
        <w:tc>
          <w:tcPr>
            <w:tcW w:w="1260" w:type="dxa"/>
          </w:tcPr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008" w:type="dxa"/>
          </w:tcPr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F4F7E" w:rsidRPr="003A2F18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3038" w:type="dxa"/>
          </w:tcPr>
          <w:p w:rsidR="004F4F7E" w:rsidRPr="00AA6DED" w:rsidRDefault="004F4F7E" w:rsidP="004F4F7E">
            <w:pPr>
              <w:tabs>
                <w:tab w:val="left" w:pos="1893"/>
              </w:tabs>
              <w:rPr>
                <w:rFonts w:ascii="Times New Roman"/>
                <w:w w:val="110"/>
                <w:sz w:val="24"/>
              </w:rPr>
            </w:pPr>
            <w:r w:rsidRPr="007172EC">
              <w:rPr>
                <w:rFonts w:ascii="Times New Roman"/>
                <w:w w:val="110"/>
                <w:sz w:val="28"/>
              </w:rPr>
              <w:t xml:space="preserve"> Law of Insurance and Carriage</w:t>
            </w:r>
          </w:p>
        </w:tc>
        <w:tc>
          <w:tcPr>
            <w:tcW w:w="1170" w:type="dxa"/>
          </w:tcPr>
          <w:p w:rsidR="004F4F7E" w:rsidRPr="00AA6DED" w:rsidRDefault="004F4F7E" w:rsidP="004F4F7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80</w:t>
            </w:r>
          </w:p>
        </w:tc>
        <w:tc>
          <w:tcPr>
            <w:tcW w:w="1102" w:type="dxa"/>
          </w:tcPr>
          <w:p w:rsidR="004F4F7E" w:rsidRPr="00AA6DED" w:rsidRDefault="004F4F7E" w:rsidP="004F4F7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20</w:t>
            </w:r>
          </w:p>
        </w:tc>
        <w:tc>
          <w:tcPr>
            <w:tcW w:w="1170" w:type="dxa"/>
          </w:tcPr>
          <w:p w:rsidR="004F4F7E" w:rsidRPr="003A2F18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4F4F7E" w:rsidRPr="00AA6DED" w:rsidTr="004F4F7E">
        <w:trPr>
          <w:trHeight w:val="737"/>
        </w:trPr>
        <w:tc>
          <w:tcPr>
            <w:tcW w:w="1260" w:type="dxa"/>
          </w:tcPr>
          <w:p w:rsidR="004F4F7E" w:rsidRPr="00D66CAC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4F4F7E">
              <w:rPr>
                <w:rFonts w:ascii="Arial" w:hAnsi="Arial" w:cs="Arial"/>
                <w:color w:val="0070C0"/>
                <w:w w:val="110"/>
                <w:szCs w:val="24"/>
              </w:rPr>
              <w:t>Second Year-Third Semester</w:t>
            </w:r>
          </w:p>
        </w:tc>
        <w:tc>
          <w:tcPr>
            <w:tcW w:w="1008" w:type="dxa"/>
          </w:tcPr>
          <w:p w:rsidR="004F4F7E" w:rsidRPr="00D66CAC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4F4F7E" w:rsidRPr="00D66CAC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3038" w:type="dxa"/>
          </w:tcPr>
          <w:p w:rsidR="004F4F7E" w:rsidRPr="00D66CAC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Legal Research Methodology</w:t>
            </w:r>
          </w:p>
          <w:p w:rsidR="004F4F7E" w:rsidRPr="00D66CAC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4F4F7E" w:rsidRPr="00D66CAC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1102" w:type="dxa"/>
          </w:tcPr>
          <w:p w:rsidR="004F4F7E" w:rsidRPr="00D66CAC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F4F7E" w:rsidRPr="00D66CAC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4F4F7E" w:rsidRPr="00AA6DED" w:rsidTr="004F4F7E">
        <w:trPr>
          <w:trHeight w:val="710"/>
        </w:trPr>
        <w:tc>
          <w:tcPr>
            <w:tcW w:w="1260" w:type="dxa"/>
          </w:tcPr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008" w:type="dxa"/>
          </w:tcPr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F4F7E" w:rsidRPr="003A2F18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4F4F7E" w:rsidRPr="007172EC" w:rsidRDefault="004F4F7E" w:rsidP="004F4F7E">
            <w:pPr>
              <w:tabs>
                <w:tab w:val="left" w:pos="1893"/>
              </w:tabs>
              <w:rPr>
                <w:rFonts w:ascii="Times New Roman"/>
                <w:w w:val="110"/>
                <w:sz w:val="28"/>
              </w:rPr>
            </w:pPr>
            <w:r w:rsidRPr="007172EC">
              <w:rPr>
                <w:rFonts w:ascii="Times New Roman"/>
                <w:w w:val="110"/>
                <w:sz w:val="28"/>
              </w:rPr>
              <w:t xml:space="preserve">Law of Banking and Negotiable Instruments  </w:t>
            </w:r>
          </w:p>
        </w:tc>
        <w:tc>
          <w:tcPr>
            <w:tcW w:w="1170" w:type="dxa"/>
          </w:tcPr>
          <w:p w:rsidR="004F4F7E" w:rsidRPr="00AA6DED" w:rsidRDefault="004F4F7E" w:rsidP="004F4F7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80</w:t>
            </w:r>
          </w:p>
        </w:tc>
        <w:tc>
          <w:tcPr>
            <w:tcW w:w="1102" w:type="dxa"/>
          </w:tcPr>
          <w:p w:rsidR="004F4F7E" w:rsidRPr="00AA6DED" w:rsidRDefault="004F4F7E" w:rsidP="004F4F7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20</w:t>
            </w:r>
          </w:p>
        </w:tc>
        <w:tc>
          <w:tcPr>
            <w:tcW w:w="1170" w:type="dxa"/>
          </w:tcPr>
          <w:p w:rsidR="004F4F7E" w:rsidRPr="003A2F18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4F4F7E" w:rsidRPr="00AA6DED" w:rsidTr="004F4F7E">
        <w:trPr>
          <w:trHeight w:val="773"/>
        </w:trPr>
        <w:tc>
          <w:tcPr>
            <w:tcW w:w="1260" w:type="dxa"/>
          </w:tcPr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4F4F7E">
              <w:rPr>
                <w:rFonts w:ascii="Arial" w:hAnsi="Arial" w:cs="Arial"/>
                <w:w w:val="110"/>
                <w:szCs w:val="24"/>
              </w:rPr>
              <w:t>Second Year-Fourth Semester</w:t>
            </w:r>
          </w:p>
        </w:tc>
        <w:tc>
          <w:tcPr>
            <w:tcW w:w="1008" w:type="dxa"/>
          </w:tcPr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F4F7E" w:rsidRPr="003A2F18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4F4F7E" w:rsidRPr="007172EC" w:rsidRDefault="004F4F7E" w:rsidP="004F4F7E">
            <w:pPr>
              <w:tabs>
                <w:tab w:val="left" w:pos="1893"/>
              </w:tabs>
              <w:rPr>
                <w:rFonts w:ascii="Times New Roman"/>
                <w:w w:val="110"/>
                <w:sz w:val="28"/>
              </w:rPr>
            </w:pPr>
            <w:r w:rsidRPr="007172EC">
              <w:rPr>
                <w:rFonts w:ascii="Times New Roman"/>
                <w:w w:val="110"/>
                <w:sz w:val="28"/>
              </w:rPr>
              <w:t>Corporate and Securities Laws</w:t>
            </w:r>
          </w:p>
        </w:tc>
        <w:tc>
          <w:tcPr>
            <w:tcW w:w="1170" w:type="dxa"/>
          </w:tcPr>
          <w:p w:rsidR="004F4F7E" w:rsidRPr="00AA6DED" w:rsidRDefault="004F4F7E" w:rsidP="004F4F7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80</w:t>
            </w:r>
          </w:p>
        </w:tc>
        <w:tc>
          <w:tcPr>
            <w:tcW w:w="1102" w:type="dxa"/>
          </w:tcPr>
          <w:p w:rsidR="004F4F7E" w:rsidRPr="00AA6DED" w:rsidRDefault="004F4F7E" w:rsidP="004F4F7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20</w:t>
            </w:r>
          </w:p>
        </w:tc>
        <w:tc>
          <w:tcPr>
            <w:tcW w:w="1170" w:type="dxa"/>
          </w:tcPr>
          <w:p w:rsidR="004F4F7E" w:rsidRPr="003A2F18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4F4F7E" w:rsidRPr="00AA6DED" w:rsidTr="004F4F7E">
        <w:trPr>
          <w:trHeight w:val="527"/>
        </w:trPr>
        <w:tc>
          <w:tcPr>
            <w:tcW w:w="1260" w:type="dxa"/>
          </w:tcPr>
          <w:p w:rsidR="004F4F7E" w:rsidRDefault="004F4F7E" w:rsidP="004F4F7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F4F7E" w:rsidRPr="00D66CAC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008" w:type="dxa"/>
          </w:tcPr>
          <w:p w:rsidR="004F4F7E" w:rsidRPr="00D66CAC" w:rsidRDefault="004F4F7E" w:rsidP="004F4F7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</w:t>
            </w: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IV/VIII</w:t>
            </w:r>
          </w:p>
        </w:tc>
        <w:tc>
          <w:tcPr>
            <w:tcW w:w="3038" w:type="dxa"/>
          </w:tcPr>
          <w:p w:rsidR="004F4F7E" w:rsidRPr="008171D3" w:rsidRDefault="004F4F7E" w:rsidP="004F4F7E">
            <w:pPr>
              <w:tabs>
                <w:tab w:val="left" w:pos="1893"/>
              </w:tabs>
              <w:rPr>
                <w:rFonts w:ascii="Arial" w:hAnsi="Arial" w:cs="Arial"/>
                <w:color w:val="0070C0"/>
                <w:w w:val="110"/>
                <w:szCs w:val="24"/>
              </w:rPr>
            </w:pPr>
            <w:r w:rsidRPr="007172EC">
              <w:rPr>
                <w:rFonts w:ascii="Arial" w:hAnsi="Arial" w:cs="Arial"/>
                <w:color w:val="0070C0"/>
                <w:w w:val="110"/>
                <w:szCs w:val="24"/>
              </w:rPr>
              <w:t>Indian Constitutional Law: The New</w:t>
            </w:r>
            <w:r>
              <w:rPr>
                <w:rFonts w:ascii="Arial" w:hAnsi="Arial" w:cs="Arial"/>
                <w:color w:val="0070C0"/>
                <w:w w:val="110"/>
                <w:szCs w:val="24"/>
              </w:rPr>
              <w:t xml:space="preserve"> </w:t>
            </w:r>
            <w:r w:rsidRPr="007172EC">
              <w:rPr>
                <w:rFonts w:ascii="Arial" w:hAnsi="Arial" w:cs="Arial"/>
                <w:color w:val="0070C0"/>
                <w:w w:val="110"/>
                <w:szCs w:val="24"/>
              </w:rPr>
              <w:t>Challenges</w:t>
            </w:r>
          </w:p>
        </w:tc>
        <w:tc>
          <w:tcPr>
            <w:tcW w:w="1170" w:type="dxa"/>
          </w:tcPr>
          <w:p w:rsidR="004F4F7E" w:rsidRPr="00AA6DED" w:rsidRDefault="004F4F7E" w:rsidP="004F4F7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80</w:t>
            </w:r>
          </w:p>
        </w:tc>
        <w:tc>
          <w:tcPr>
            <w:tcW w:w="1102" w:type="dxa"/>
          </w:tcPr>
          <w:p w:rsidR="004F4F7E" w:rsidRPr="00AA6DED" w:rsidRDefault="004F4F7E" w:rsidP="004F4F7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20</w:t>
            </w:r>
          </w:p>
        </w:tc>
        <w:tc>
          <w:tcPr>
            <w:tcW w:w="1170" w:type="dxa"/>
          </w:tcPr>
          <w:p w:rsidR="004F4F7E" w:rsidRPr="00D66CAC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4F4F7E" w:rsidRPr="00AA6DED" w:rsidTr="004F4F7E">
        <w:trPr>
          <w:trHeight w:val="617"/>
        </w:trPr>
        <w:tc>
          <w:tcPr>
            <w:tcW w:w="1260" w:type="dxa"/>
          </w:tcPr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008" w:type="dxa"/>
          </w:tcPr>
          <w:p w:rsidR="004F4F7E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4F4F7E" w:rsidRPr="00D66CAC" w:rsidRDefault="004F4F7E" w:rsidP="004F4F7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3038" w:type="dxa"/>
          </w:tcPr>
          <w:p w:rsidR="004F4F7E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4F4F7E" w:rsidRPr="00D66CAC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Dissertation</w:t>
            </w:r>
          </w:p>
        </w:tc>
        <w:tc>
          <w:tcPr>
            <w:tcW w:w="1170" w:type="dxa"/>
          </w:tcPr>
          <w:p w:rsidR="004F4F7E" w:rsidRPr="00D66CAC" w:rsidRDefault="004F4F7E" w:rsidP="004F4F7E">
            <w:pPr>
              <w:tabs>
                <w:tab w:val="left" w:pos="1893"/>
              </w:tabs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160 for thesis</w:t>
            </w:r>
          </w:p>
        </w:tc>
        <w:tc>
          <w:tcPr>
            <w:tcW w:w="1102" w:type="dxa"/>
          </w:tcPr>
          <w:p w:rsidR="004F4F7E" w:rsidRPr="00D66CAC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40 </w:t>
            </w:r>
            <w:r w:rsidRPr="004121A7">
              <w:rPr>
                <w:rFonts w:ascii="Arial" w:hAnsi="Arial" w:cs="Arial"/>
                <w:color w:val="0070C0"/>
                <w:w w:val="110"/>
                <w:szCs w:val="24"/>
              </w:rPr>
              <w:t>for viva-voce</w:t>
            </w:r>
          </w:p>
        </w:tc>
        <w:tc>
          <w:tcPr>
            <w:tcW w:w="1170" w:type="dxa"/>
          </w:tcPr>
          <w:p w:rsidR="004F4F7E" w:rsidRPr="00D66CAC" w:rsidRDefault="004F4F7E" w:rsidP="004F4F7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200</w:t>
            </w:r>
          </w:p>
        </w:tc>
      </w:tr>
      <w:tr w:rsidR="004F4F7E" w:rsidRPr="00AA6DED" w:rsidTr="004F4F7E">
        <w:trPr>
          <w:trHeight w:val="917"/>
        </w:trPr>
        <w:tc>
          <w:tcPr>
            <w:tcW w:w="1260" w:type="dxa"/>
          </w:tcPr>
          <w:p w:rsidR="004F4F7E" w:rsidRDefault="004F4F7E" w:rsidP="008171D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F4F7E" w:rsidRDefault="004F4F7E" w:rsidP="008171D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3038" w:type="dxa"/>
          </w:tcPr>
          <w:p w:rsidR="004F4F7E" w:rsidRDefault="004F4F7E" w:rsidP="008171D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4F4F7E" w:rsidRPr="00D66CAC" w:rsidRDefault="004F4F7E" w:rsidP="008171D3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Grand Total </w:t>
            </w:r>
          </w:p>
        </w:tc>
        <w:tc>
          <w:tcPr>
            <w:tcW w:w="1102" w:type="dxa"/>
          </w:tcPr>
          <w:p w:rsidR="004F4F7E" w:rsidRPr="00D66CAC" w:rsidRDefault="004F4F7E" w:rsidP="008171D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1000</w:t>
            </w:r>
          </w:p>
        </w:tc>
        <w:tc>
          <w:tcPr>
            <w:tcW w:w="1170" w:type="dxa"/>
          </w:tcPr>
          <w:p w:rsidR="004F4F7E" w:rsidRPr="00872457" w:rsidRDefault="004F4F7E" w:rsidP="008171D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>1000</w:t>
            </w:r>
          </w:p>
        </w:tc>
      </w:tr>
    </w:tbl>
    <w:p w:rsidR="001515A2" w:rsidRPr="00AA6DED" w:rsidRDefault="001515A2" w:rsidP="00E24796">
      <w:pPr>
        <w:tabs>
          <w:tab w:val="left" w:pos="1893"/>
        </w:tabs>
        <w:spacing w:after="0" w:line="236" w:lineRule="exact"/>
        <w:ind w:left="-1440" w:hanging="949"/>
        <w:jc w:val="center"/>
        <w:rPr>
          <w:rFonts w:ascii="Times New Roman"/>
          <w:b/>
          <w:w w:val="110"/>
          <w:sz w:val="28"/>
        </w:rPr>
      </w:pPr>
    </w:p>
    <w:p w:rsidR="001515A2" w:rsidRPr="00617961" w:rsidRDefault="001515A2" w:rsidP="007172EC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</w:p>
    <w:p w:rsidR="001515A2" w:rsidRDefault="001515A2" w:rsidP="007172EC">
      <w:pPr>
        <w:pStyle w:val="Heading5"/>
        <w:spacing w:line="446" w:lineRule="exact"/>
        <w:ind w:left="0"/>
        <w:jc w:val="center"/>
        <w:rPr>
          <w:spacing w:val="-1"/>
          <w:sz w:val="28"/>
        </w:rPr>
      </w:pPr>
      <w:r w:rsidRPr="007172EC">
        <w:rPr>
          <w:spacing w:val="-1"/>
          <w:sz w:val="28"/>
        </w:rPr>
        <w:t>SEMESTER-I</w:t>
      </w:r>
    </w:p>
    <w:p w:rsidR="007172EC" w:rsidRPr="007172EC" w:rsidRDefault="007172EC" w:rsidP="007172EC">
      <w:pPr>
        <w:pStyle w:val="Heading5"/>
        <w:spacing w:line="446" w:lineRule="exact"/>
        <w:ind w:left="0"/>
        <w:jc w:val="center"/>
        <w:rPr>
          <w:spacing w:val="-1"/>
          <w:sz w:val="28"/>
        </w:rPr>
      </w:pPr>
    </w:p>
    <w:p w:rsidR="007172EC" w:rsidRPr="007172EC" w:rsidRDefault="007172EC" w:rsidP="007172EC">
      <w:pPr>
        <w:spacing w:line="238" w:lineRule="exact"/>
        <w:ind w:left="144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7172EC">
        <w:rPr>
          <w:rFonts w:ascii="Times New Roman"/>
          <w:b/>
          <w:sz w:val="24"/>
        </w:rPr>
        <w:t>PAPER-I</w:t>
      </w:r>
    </w:p>
    <w:p w:rsidR="007172EC" w:rsidRPr="00380488" w:rsidRDefault="007172EC" w:rsidP="007172EC">
      <w:pPr>
        <w:tabs>
          <w:tab w:val="left" w:pos="2250"/>
          <w:tab w:val="left" w:pos="8370"/>
          <w:tab w:val="left" w:pos="8640"/>
        </w:tabs>
        <w:spacing w:before="2" w:after="0" w:line="240" w:lineRule="auto"/>
        <w:ind w:left="1440"/>
        <w:rPr>
          <w:rFonts w:ascii="Times New Roman"/>
          <w:b/>
          <w:color w:val="000099"/>
          <w:w w:val="80"/>
          <w:sz w:val="26"/>
        </w:rPr>
      </w:pPr>
      <w:r w:rsidRPr="00380488">
        <w:rPr>
          <w:rFonts w:ascii="Times New Roman"/>
          <w:b/>
          <w:color w:val="000099"/>
          <w:w w:val="80"/>
          <w:sz w:val="26"/>
        </w:rPr>
        <w:t xml:space="preserve">               SCHOOLS OF JURISPRUDENCE AND THEORIES OF LAW</w:t>
      </w:r>
    </w:p>
    <w:p w:rsidR="007172EC" w:rsidRPr="00380488" w:rsidRDefault="007172EC" w:rsidP="007172EC">
      <w:pPr>
        <w:tabs>
          <w:tab w:val="left" w:pos="2250"/>
          <w:tab w:val="left" w:pos="8370"/>
          <w:tab w:val="left" w:pos="8640"/>
        </w:tabs>
        <w:spacing w:before="2" w:after="0" w:line="240" w:lineRule="auto"/>
        <w:ind w:left="1440"/>
        <w:jc w:val="center"/>
        <w:rPr>
          <w:rFonts w:ascii="Times New Roman"/>
          <w:b/>
          <w:color w:val="000099"/>
          <w:w w:val="80"/>
          <w:sz w:val="26"/>
        </w:rPr>
      </w:pP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7172EC" w:rsidRPr="00380488" w:rsidRDefault="007172EC" w:rsidP="007172EC">
      <w:pPr>
        <w:tabs>
          <w:tab w:val="left" w:pos="2250"/>
          <w:tab w:val="left" w:pos="8370"/>
          <w:tab w:val="left" w:pos="8640"/>
        </w:tabs>
        <w:spacing w:before="2"/>
        <w:ind w:left="1440"/>
        <w:jc w:val="center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7172EC" w:rsidRPr="00380488" w:rsidRDefault="007172EC" w:rsidP="007172EC">
      <w:pPr>
        <w:pStyle w:val="Heading5"/>
        <w:tabs>
          <w:tab w:val="left" w:pos="90"/>
        </w:tabs>
        <w:spacing w:before="88"/>
        <w:ind w:left="0"/>
        <w:jc w:val="both"/>
        <w:rPr>
          <w:rFonts w:ascii="Garamond" w:hAnsi="Garamond"/>
          <w:b w:val="0"/>
          <w:bCs w:val="0"/>
          <w:color w:val="000099"/>
          <w:sz w:val="28"/>
          <w:szCs w:val="28"/>
        </w:rPr>
      </w:pPr>
      <w:r w:rsidRPr="00380488">
        <w:rPr>
          <w:color w:val="000099"/>
          <w:spacing w:val="-4"/>
          <w:w w:val="105"/>
          <w:sz w:val="24"/>
          <w:szCs w:val="24"/>
        </w:rPr>
        <w:t xml:space="preserve">            </w:t>
      </w:r>
      <w:r w:rsidRPr="00380488">
        <w:rPr>
          <w:rFonts w:ascii="Garamond" w:hAnsi="Garamond"/>
          <w:color w:val="000099"/>
          <w:spacing w:val="-4"/>
          <w:w w:val="105"/>
          <w:sz w:val="28"/>
          <w:szCs w:val="28"/>
        </w:rPr>
        <w:t>UNIT</w:t>
      </w:r>
      <w:r w:rsidRPr="00380488">
        <w:rPr>
          <w:rFonts w:ascii="Garamond" w:hAnsi="Garamond"/>
          <w:color w:val="000099"/>
          <w:spacing w:val="-3"/>
          <w:w w:val="105"/>
          <w:sz w:val="28"/>
          <w:szCs w:val="28"/>
        </w:rPr>
        <w:t>-I</w:t>
      </w:r>
    </w:p>
    <w:p w:rsidR="007172EC" w:rsidRPr="00380488" w:rsidRDefault="007172EC" w:rsidP="007172EC">
      <w:pPr>
        <w:pStyle w:val="BodyText"/>
        <w:tabs>
          <w:tab w:val="left" w:pos="90"/>
          <w:tab w:val="left" w:pos="9360"/>
        </w:tabs>
        <w:spacing w:before="27" w:line="246" w:lineRule="auto"/>
        <w:ind w:left="720" w:hanging="15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 Nature and scope of Jurisprudence – Classification of Jurisprudence into </w:t>
      </w:r>
      <w:r w:rsidRPr="00380488">
        <w:rPr>
          <w:rFonts w:ascii="Garamond" w:hAnsi="Garamond"/>
          <w:color w:val="000099"/>
          <w:spacing w:val="2"/>
          <w:w w:val="105"/>
          <w:sz w:val="28"/>
          <w:szCs w:val="28"/>
        </w:rPr>
        <w:t xml:space="preserve">Schools-Salient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features of Analytical, Historical, Philosophical and </w:t>
      </w:r>
      <w:r w:rsidRPr="00380488">
        <w:rPr>
          <w:rFonts w:ascii="Garamond" w:hAnsi="Garamond"/>
          <w:color w:val="000099"/>
          <w:sz w:val="28"/>
          <w:szCs w:val="28"/>
        </w:rPr>
        <w:t>Socio</w:t>
      </w:r>
      <w:r w:rsidRPr="00380488">
        <w:rPr>
          <w:rFonts w:ascii="Garamond" w:hAnsi="Garamond"/>
          <w:color w:val="000099"/>
          <w:spacing w:val="1"/>
          <w:sz w:val="28"/>
          <w:szCs w:val="28"/>
        </w:rPr>
        <w:t>l</w:t>
      </w:r>
      <w:r w:rsidRPr="00380488">
        <w:rPr>
          <w:rFonts w:ascii="Garamond" w:hAnsi="Garamond"/>
          <w:color w:val="000099"/>
          <w:sz w:val="28"/>
          <w:szCs w:val="28"/>
        </w:rPr>
        <w:t>ogica</w:t>
      </w:r>
      <w:r w:rsidRPr="00380488">
        <w:rPr>
          <w:rFonts w:ascii="Garamond" w:hAnsi="Garamond"/>
          <w:color w:val="000099"/>
          <w:spacing w:val="1"/>
          <w:sz w:val="28"/>
          <w:szCs w:val="28"/>
        </w:rPr>
        <w:t xml:space="preserve">l </w:t>
      </w:r>
      <w:r w:rsidRPr="00380488">
        <w:rPr>
          <w:rFonts w:ascii="Garamond" w:hAnsi="Garamond"/>
          <w:color w:val="000099"/>
          <w:sz w:val="28"/>
          <w:szCs w:val="28"/>
        </w:rPr>
        <w:t>Schools.</w:t>
      </w:r>
    </w:p>
    <w:p w:rsidR="007172EC" w:rsidRPr="00380488" w:rsidRDefault="007172EC" w:rsidP="007172EC">
      <w:pPr>
        <w:pStyle w:val="Heading5"/>
        <w:tabs>
          <w:tab w:val="left" w:pos="90"/>
          <w:tab w:val="left" w:pos="9360"/>
        </w:tabs>
        <w:spacing w:before="143"/>
        <w:ind w:left="720"/>
        <w:jc w:val="both"/>
        <w:rPr>
          <w:rFonts w:ascii="Garamond" w:hAnsi="Garamond"/>
          <w:b w:val="0"/>
          <w:bCs w:val="0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UNIT-II</w:t>
      </w:r>
    </w:p>
    <w:p w:rsidR="007172EC" w:rsidRPr="00380488" w:rsidRDefault="007172EC" w:rsidP="007172EC">
      <w:pPr>
        <w:pStyle w:val="BodyText"/>
        <w:tabs>
          <w:tab w:val="left" w:pos="90"/>
          <w:tab w:val="left" w:pos="9360"/>
        </w:tabs>
        <w:spacing w:before="6" w:line="244" w:lineRule="auto"/>
        <w:ind w:left="720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 xml:space="preserve">Meaning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of Positivism-Analytical positivism of Bentham and Austin­ 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Ke</w:t>
      </w:r>
      <w:r w:rsidRPr="00380488">
        <w:rPr>
          <w:rFonts w:ascii="Garamond" w:hAnsi="Garamond"/>
          <w:color w:val="000099"/>
          <w:spacing w:val="7"/>
          <w:w w:val="105"/>
          <w:sz w:val="28"/>
          <w:szCs w:val="28"/>
        </w:rPr>
        <w:t>l</w:t>
      </w:r>
      <w:r w:rsidRPr="00380488">
        <w:rPr>
          <w:rFonts w:ascii="Garamond" w:hAnsi="Garamond"/>
          <w:color w:val="000099"/>
          <w:spacing w:val="6"/>
          <w:w w:val="105"/>
          <w:sz w:val="28"/>
          <w:szCs w:val="28"/>
        </w:rPr>
        <w:t>sen</w:t>
      </w:r>
      <w:r w:rsidRPr="00380488">
        <w:rPr>
          <w:rFonts w:ascii="Garamond" w:hAnsi="Garamond"/>
          <w:color w:val="000099"/>
          <w:spacing w:val="4"/>
          <w:w w:val="105"/>
          <w:sz w:val="28"/>
          <w:szCs w:val="28"/>
        </w:rPr>
        <w:t xml:space="preserve">'s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Pure Theory of Law-Hart</w:t>
      </w:r>
      <w:r w:rsidRPr="00380488">
        <w:rPr>
          <w:rFonts w:ascii="Garamond" w:hAnsi="Garamond"/>
          <w:color w:val="000099"/>
          <w:spacing w:val="-3"/>
          <w:w w:val="105"/>
          <w:sz w:val="28"/>
          <w:szCs w:val="28"/>
        </w:rPr>
        <w:t>'</w:t>
      </w:r>
      <w:r w:rsidRPr="00380488">
        <w:rPr>
          <w:rFonts w:ascii="Garamond" w:hAnsi="Garamond"/>
          <w:color w:val="000099"/>
          <w:spacing w:val="-4"/>
          <w:w w:val="105"/>
          <w:sz w:val="28"/>
          <w:szCs w:val="28"/>
        </w:rPr>
        <w:t xml:space="preserve">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Concept of Law-Dworkin's criticism-Hart-Fu</w:t>
      </w:r>
      <w:r w:rsidRPr="00380488">
        <w:rPr>
          <w:rFonts w:ascii="Garamond" w:hAnsi="Garamond"/>
          <w:color w:val="000099"/>
          <w:spacing w:val="1"/>
          <w:w w:val="105"/>
          <w:sz w:val="28"/>
          <w:szCs w:val="28"/>
        </w:rPr>
        <w:t>ll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er controversy-Hart-Dev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l</w:t>
      </w:r>
      <w:r w:rsidRPr="00380488">
        <w:rPr>
          <w:rFonts w:ascii="Garamond" w:hAnsi="Garamond"/>
          <w:color w:val="000099"/>
          <w:spacing w:val="4"/>
          <w:w w:val="105"/>
          <w:sz w:val="28"/>
          <w:szCs w:val="28"/>
        </w:rPr>
        <w:t>in</w:t>
      </w:r>
      <w:r w:rsidRPr="00380488">
        <w:rPr>
          <w:rFonts w:ascii="Garamond" w:hAnsi="Garamond"/>
          <w:color w:val="000099"/>
          <w:spacing w:val="-5"/>
          <w:w w:val="105"/>
          <w:sz w:val="28"/>
          <w:szCs w:val="28"/>
        </w:rPr>
        <w:t>'</w:t>
      </w:r>
      <w:r w:rsidRPr="00380488">
        <w:rPr>
          <w:rFonts w:ascii="Garamond" w:hAnsi="Garamond"/>
          <w:color w:val="000099"/>
          <w:spacing w:val="-7"/>
          <w:w w:val="105"/>
          <w:sz w:val="28"/>
          <w:szCs w:val="28"/>
        </w:rPr>
        <w:t xml:space="preserve">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debate-Modern trends </w:t>
      </w:r>
      <w:r w:rsidRPr="00380488">
        <w:rPr>
          <w:rFonts w:ascii="Garamond" w:hAnsi="Garamond"/>
          <w:color w:val="000099"/>
          <w:spacing w:val="10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8"/>
          <w:w w:val="105"/>
          <w:sz w:val="28"/>
          <w:szCs w:val="28"/>
        </w:rPr>
        <w:t xml:space="preserve">n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Analytical and Normative Jurisprudence-Rawls and Distr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3"/>
          <w:w w:val="105"/>
          <w:sz w:val="28"/>
          <w:szCs w:val="28"/>
        </w:rPr>
        <w:t xml:space="preserve">butive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Justice-No</w:t>
      </w:r>
      <w:r w:rsidRPr="00380488">
        <w:rPr>
          <w:rFonts w:ascii="Garamond" w:hAnsi="Garamond"/>
          <w:color w:val="000099"/>
          <w:spacing w:val="25"/>
          <w:w w:val="105"/>
          <w:sz w:val="28"/>
          <w:szCs w:val="28"/>
        </w:rPr>
        <w:t>z</w:t>
      </w:r>
      <w:r w:rsidRPr="00380488">
        <w:rPr>
          <w:rFonts w:ascii="Garamond" w:hAnsi="Garamond"/>
          <w:color w:val="000099"/>
          <w:spacing w:val="10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ck and </w:t>
      </w:r>
      <w:r w:rsidRPr="00380488">
        <w:rPr>
          <w:rFonts w:ascii="Garamond" w:hAnsi="Garamond"/>
          <w:color w:val="000099"/>
          <w:spacing w:val="8"/>
          <w:w w:val="105"/>
          <w:sz w:val="28"/>
          <w:szCs w:val="28"/>
        </w:rPr>
        <w:t>t</w:t>
      </w:r>
      <w:r w:rsidRPr="00380488">
        <w:rPr>
          <w:rFonts w:ascii="Garamond" w:hAnsi="Garamond"/>
          <w:color w:val="000099"/>
          <w:spacing w:val="11"/>
          <w:w w:val="105"/>
          <w:sz w:val="28"/>
          <w:szCs w:val="28"/>
        </w:rPr>
        <w:t>h</w:t>
      </w:r>
      <w:r w:rsidRPr="00380488">
        <w:rPr>
          <w:rFonts w:ascii="Garamond" w:hAnsi="Garamond"/>
          <w:color w:val="000099"/>
          <w:spacing w:val="8"/>
          <w:w w:val="105"/>
          <w:sz w:val="28"/>
          <w:szCs w:val="28"/>
        </w:rPr>
        <w:t xml:space="preserve">e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Minimal State.</w:t>
      </w:r>
    </w:p>
    <w:p w:rsidR="007172EC" w:rsidRPr="00380488" w:rsidRDefault="007172EC" w:rsidP="007172EC">
      <w:pPr>
        <w:pStyle w:val="Heading5"/>
        <w:tabs>
          <w:tab w:val="left" w:pos="90"/>
          <w:tab w:val="left" w:pos="9360"/>
        </w:tabs>
        <w:spacing w:before="138"/>
        <w:ind w:left="720"/>
        <w:jc w:val="both"/>
        <w:rPr>
          <w:rFonts w:ascii="Garamond" w:hAnsi="Garamond"/>
          <w:b w:val="0"/>
          <w:bCs w:val="0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UNIT-III</w:t>
      </w:r>
    </w:p>
    <w:p w:rsidR="007172EC" w:rsidRPr="00380488" w:rsidRDefault="007172EC" w:rsidP="007172EC">
      <w:pPr>
        <w:pStyle w:val="BodyText"/>
        <w:tabs>
          <w:tab w:val="left" w:pos="90"/>
          <w:tab w:val="left" w:pos="9360"/>
        </w:tabs>
        <w:spacing w:before="20" w:line="246" w:lineRule="auto"/>
        <w:ind w:left="720" w:firstLine="7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Historical and Ancient </w:t>
      </w:r>
      <w:r w:rsidRPr="00380488">
        <w:rPr>
          <w:rFonts w:ascii="Garamond" w:hAnsi="Garamond"/>
          <w:color w:val="000099"/>
          <w:spacing w:val="10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7"/>
          <w:w w:val="105"/>
          <w:sz w:val="28"/>
          <w:szCs w:val="28"/>
        </w:rPr>
        <w:t>nd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ian Jur</w:t>
      </w:r>
      <w:r w:rsidRPr="00380488">
        <w:rPr>
          <w:rFonts w:ascii="Garamond" w:hAnsi="Garamond"/>
          <w:color w:val="000099"/>
          <w:spacing w:val="25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-4"/>
          <w:w w:val="105"/>
          <w:sz w:val="28"/>
          <w:szCs w:val="28"/>
        </w:rPr>
        <w:t>s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prudence-Savigny's concept of 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V</w:t>
      </w:r>
      <w:r w:rsidRPr="00380488">
        <w:rPr>
          <w:rFonts w:ascii="Garamond" w:hAnsi="Garamond"/>
          <w:color w:val="000099"/>
          <w:spacing w:val="-1"/>
          <w:w w:val="105"/>
          <w:sz w:val="28"/>
          <w:szCs w:val="28"/>
        </w:rPr>
        <w:t>o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lksgeist</w:t>
      </w:r>
      <w:r w:rsidRPr="00380488">
        <w:rPr>
          <w:rFonts w:ascii="Garamond" w:hAnsi="Garamond"/>
          <w:color w:val="000099"/>
          <w:spacing w:val="-1"/>
          <w:w w:val="105"/>
          <w:sz w:val="28"/>
          <w:szCs w:val="28"/>
        </w:rPr>
        <w:t>-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 xml:space="preserve">Contribution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of Henry Maine; Economic theory of law-Views of Karl Marx and Friedrich Engles</w:t>
      </w:r>
      <w:r w:rsidRPr="00380488">
        <w:rPr>
          <w:rFonts w:ascii="Garamond" w:hAnsi="Garamond"/>
          <w:color w:val="000099"/>
          <w:spacing w:val="-1"/>
          <w:w w:val="105"/>
          <w:sz w:val="28"/>
          <w:szCs w:val="28"/>
        </w:rPr>
        <w:t xml:space="preserve">; Sociological </w:t>
      </w:r>
      <w:r w:rsidRPr="00380488">
        <w:rPr>
          <w:rFonts w:ascii="Garamond" w:hAnsi="Garamond"/>
          <w:color w:val="000099"/>
          <w:spacing w:val="1"/>
          <w:w w:val="105"/>
          <w:sz w:val="28"/>
          <w:szCs w:val="28"/>
        </w:rPr>
        <w:t xml:space="preserve">theories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of law­ Contribution of Ihering-Contribution of Ehrlich-Duguit</w:t>
      </w:r>
      <w:r w:rsidRPr="00380488">
        <w:rPr>
          <w:rFonts w:ascii="Garamond" w:hAnsi="Garamond"/>
          <w:color w:val="000099"/>
          <w:spacing w:val="15"/>
          <w:w w:val="105"/>
          <w:sz w:val="28"/>
          <w:szCs w:val="28"/>
        </w:rPr>
        <w:t>'</w:t>
      </w:r>
      <w:r w:rsidRPr="00380488">
        <w:rPr>
          <w:rFonts w:ascii="Garamond" w:hAnsi="Garamond"/>
          <w:color w:val="000099"/>
          <w:spacing w:val="19"/>
          <w:w w:val="105"/>
          <w:sz w:val="28"/>
          <w:szCs w:val="28"/>
        </w:rPr>
        <w:t xml:space="preserve">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theory of Social Solidarity-Roscoe Pound's Social Engineering and Classification of Interests-American and Scan</w:t>
      </w:r>
      <w:r w:rsidRPr="00380488">
        <w:rPr>
          <w:rFonts w:ascii="Garamond" w:hAnsi="Garamond"/>
          <w:color w:val="000099"/>
          <w:spacing w:val="24"/>
          <w:w w:val="105"/>
          <w:sz w:val="28"/>
          <w:szCs w:val="28"/>
        </w:rPr>
        <w:t>d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inavian Realism-Critical Legal Studies Movement.</w:t>
      </w:r>
    </w:p>
    <w:p w:rsidR="007172EC" w:rsidRPr="00380488" w:rsidRDefault="007172EC" w:rsidP="007172EC">
      <w:pPr>
        <w:pStyle w:val="Heading5"/>
        <w:spacing w:before="136"/>
        <w:ind w:left="0"/>
        <w:jc w:val="both"/>
        <w:rPr>
          <w:rFonts w:ascii="Garamond" w:hAnsi="Garamond"/>
          <w:b w:val="0"/>
          <w:bCs w:val="0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pacing w:val="-3"/>
          <w:w w:val="105"/>
          <w:sz w:val="28"/>
          <w:szCs w:val="28"/>
        </w:rPr>
        <w:t xml:space="preserve">         UNIT-IV</w:t>
      </w:r>
    </w:p>
    <w:p w:rsidR="007172EC" w:rsidRPr="00380488" w:rsidRDefault="007172EC" w:rsidP="007172EC">
      <w:pPr>
        <w:pStyle w:val="BodyText"/>
        <w:spacing w:before="13" w:line="245" w:lineRule="auto"/>
        <w:ind w:left="720" w:firstLine="14"/>
        <w:jc w:val="both"/>
        <w:rPr>
          <w:rFonts w:ascii="Garamond" w:hAnsi="Garamond"/>
          <w:color w:val="000099"/>
          <w:w w:val="105"/>
          <w:sz w:val="28"/>
          <w:szCs w:val="28"/>
        </w:rPr>
      </w:pPr>
      <w:r w:rsidRPr="00380488">
        <w:rPr>
          <w:rFonts w:ascii="Garamond" w:hAnsi="Garamond"/>
          <w:color w:val="000099"/>
          <w:w w:val="105"/>
          <w:sz w:val="28"/>
          <w:szCs w:val="28"/>
        </w:rPr>
        <w:t>Theories of Natura</w:t>
      </w:r>
      <w:r w:rsidRPr="00380488">
        <w:rPr>
          <w:rFonts w:ascii="Garamond" w:hAnsi="Garamond"/>
          <w:color w:val="000099"/>
          <w:w w:val="95"/>
          <w:sz w:val="28"/>
          <w:szCs w:val="28"/>
        </w:rPr>
        <w:t xml:space="preserve">l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Law-Meaning of Natural Law-History of Natura</w:t>
      </w:r>
      <w:r w:rsidRPr="00380488">
        <w:rPr>
          <w:rFonts w:ascii="Garamond" w:hAnsi="Garamond"/>
          <w:color w:val="000099"/>
          <w:w w:val="95"/>
          <w:sz w:val="28"/>
          <w:szCs w:val="28"/>
        </w:rPr>
        <w:t xml:space="preserve">l </w:t>
      </w:r>
      <w:r w:rsidRPr="00380488">
        <w:rPr>
          <w:rFonts w:ascii="Garamond" w:hAnsi="Garamond"/>
          <w:color w:val="000099"/>
          <w:spacing w:val="-3"/>
          <w:w w:val="105"/>
          <w:sz w:val="28"/>
          <w:szCs w:val="28"/>
        </w:rPr>
        <w:t xml:space="preserve">law 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–</w:t>
      </w:r>
      <w:r w:rsidRPr="00380488">
        <w:rPr>
          <w:rFonts w:ascii="Garamond" w:hAnsi="Garamond"/>
          <w:color w:val="000099"/>
          <w:spacing w:val="-3"/>
          <w:w w:val="105"/>
          <w:sz w:val="28"/>
          <w:szCs w:val="28"/>
        </w:rPr>
        <w:t xml:space="preserve">Greek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origins-Medieva</w:t>
      </w:r>
      <w:r w:rsidRPr="00380488">
        <w:rPr>
          <w:rFonts w:ascii="Garamond" w:hAnsi="Garamond"/>
          <w:color w:val="000099"/>
          <w:w w:val="95"/>
          <w:sz w:val="28"/>
          <w:szCs w:val="28"/>
        </w:rPr>
        <w:t xml:space="preserve">l </w:t>
      </w:r>
      <w:r w:rsidRPr="00380488">
        <w:rPr>
          <w:rFonts w:ascii="Garamond" w:hAnsi="Garamond"/>
          <w:color w:val="000099"/>
          <w:spacing w:val="1"/>
          <w:w w:val="105"/>
          <w:sz w:val="28"/>
          <w:szCs w:val="28"/>
        </w:rPr>
        <w:t xml:space="preserve">period-View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of St.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T</w:t>
      </w:r>
      <w:r w:rsidRPr="00380488">
        <w:rPr>
          <w:rFonts w:ascii="Garamond" w:hAnsi="Garamond"/>
          <w:color w:val="000099"/>
          <w:spacing w:val="-3"/>
          <w:w w:val="105"/>
          <w:sz w:val="28"/>
          <w:szCs w:val="28"/>
        </w:rPr>
        <w:t xml:space="preserve">homas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Acquinas-Period of Renaissance/Reformation</w:t>
      </w:r>
      <w:r w:rsidRPr="00380488">
        <w:rPr>
          <w:rFonts w:ascii="Garamond" w:hAnsi="Garamond"/>
          <w:color w:val="000099"/>
          <w:spacing w:val="3"/>
          <w:w w:val="105"/>
          <w:sz w:val="28"/>
          <w:szCs w:val="28"/>
        </w:rPr>
        <w:t>-</w:t>
      </w:r>
      <w:r w:rsidRPr="00380488">
        <w:rPr>
          <w:rFonts w:ascii="Garamond" w:hAnsi="Garamond"/>
          <w:color w:val="000099"/>
          <w:spacing w:val="4"/>
          <w:w w:val="105"/>
          <w:sz w:val="28"/>
          <w:szCs w:val="28"/>
        </w:rPr>
        <w:t>G</w:t>
      </w:r>
      <w:r w:rsidRPr="00380488">
        <w:rPr>
          <w:rFonts w:ascii="Garamond" w:hAnsi="Garamond"/>
          <w:color w:val="000099"/>
          <w:spacing w:val="3"/>
          <w:w w:val="105"/>
          <w:sz w:val="28"/>
          <w:szCs w:val="28"/>
        </w:rPr>
        <w:t>rot</w:t>
      </w:r>
      <w:r w:rsidRPr="00380488">
        <w:rPr>
          <w:rFonts w:ascii="Garamond" w:hAnsi="Garamond"/>
          <w:color w:val="000099"/>
          <w:w w:val="95"/>
          <w:sz w:val="28"/>
          <w:szCs w:val="28"/>
        </w:rPr>
        <w:t>i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us and Internationa</w:t>
      </w:r>
      <w:r w:rsidRPr="00380488">
        <w:rPr>
          <w:rFonts w:ascii="Garamond" w:hAnsi="Garamond"/>
          <w:color w:val="000099"/>
          <w:w w:val="95"/>
          <w:sz w:val="28"/>
          <w:szCs w:val="28"/>
        </w:rPr>
        <w:t xml:space="preserve">l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Law­ </w:t>
      </w:r>
      <w:r w:rsidRPr="00380488">
        <w:rPr>
          <w:rFonts w:ascii="Garamond" w:hAnsi="Garamond"/>
          <w:color w:val="000099"/>
          <w:spacing w:val="1"/>
          <w:w w:val="105"/>
          <w:sz w:val="28"/>
          <w:szCs w:val="28"/>
        </w:rPr>
        <w:t>Transcend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e</w:t>
      </w:r>
      <w:r w:rsidRPr="00380488">
        <w:rPr>
          <w:rFonts w:ascii="Garamond" w:hAnsi="Garamond"/>
          <w:color w:val="000099"/>
          <w:spacing w:val="1"/>
          <w:w w:val="105"/>
          <w:sz w:val="28"/>
          <w:szCs w:val="28"/>
        </w:rPr>
        <w:t xml:space="preserve">ntal </w:t>
      </w:r>
      <w:r w:rsidRPr="00380488">
        <w:rPr>
          <w:rFonts w:ascii="Garamond" w:hAnsi="Garamond"/>
          <w:color w:val="000099"/>
          <w:spacing w:val="3"/>
          <w:w w:val="105"/>
          <w:sz w:val="28"/>
          <w:szCs w:val="28"/>
        </w:rPr>
        <w:t>Idealism</w:t>
      </w:r>
      <w:r w:rsidRPr="00380488">
        <w:rPr>
          <w:rFonts w:ascii="Garamond" w:hAnsi="Garamond"/>
          <w:color w:val="000099"/>
          <w:spacing w:val="2"/>
          <w:w w:val="105"/>
          <w:sz w:val="28"/>
          <w:szCs w:val="28"/>
        </w:rPr>
        <w:t>-</w:t>
      </w:r>
      <w:r w:rsidRPr="00380488">
        <w:rPr>
          <w:rFonts w:ascii="Garamond" w:hAnsi="Garamond"/>
          <w:color w:val="000099"/>
          <w:spacing w:val="3"/>
          <w:w w:val="105"/>
          <w:sz w:val="28"/>
          <w:szCs w:val="28"/>
        </w:rPr>
        <w:t xml:space="preserve">View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of Immanuel Kant":Natural Law and Socia</w:t>
      </w:r>
      <w:r w:rsidRPr="00380488">
        <w:rPr>
          <w:rFonts w:ascii="Garamond" w:hAnsi="Garamond"/>
          <w:color w:val="000099"/>
          <w:spacing w:val="1"/>
          <w:w w:val="105"/>
          <w:sz w:val="28"/>
          <w:szCs w:val="28"/>
        </w:rPr>
        <w:t xml:space="preserve">l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Contract theories-Stamm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l</w:t>
      </w:r>
      <w:r w:rsidRPr="00380488">
        <w:rPr>
          <w:rFonts w:ascii="Garamond" w:hAnsi="Garamond"/>
          <w:color w:val="000099"/>
          <w:spacing w:val="3"/>
          <w:w w:val="105"/>
          <w:sz w:val="28"/>
          <w:szCs w:val="28"/>
        </w:rPr>
        <w:t xml:space="preserve">er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and Natural Law with variable content-Fuller and the Morality of Law-Hart on Natural Law-Finnis and 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Res</w:t>
      </w:r>
      <w:r w:rsidRPr="00380488">
        <w:rPr>
          <w:rFonts w:ascii="Garamond" w:hAnsi="Garamond"/>
          <w:color w:val="000099"/>
          <w:spacing w:val="-1"/>
          <w:w w:val="105"/>
          <w:sz w:val="28"/>
          <w:szCs w:val="28"/>
        </w:rPr>
        <w:t>tate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m</w:t>
      </w:r>
      <w:r w:rsidRPr="00380488">
        <w:rPr>
          <w:rFonts w:ascii="Garamond" w:hAnsi="Garamond"/>
          <w:color w:val="000099"/>
          <w:spacing w:val="-1"/>
          <w:w w:val="105"/>
          <w:sz w:val="28"/>
          <w:szCs w:val="28"/>
        </w:rPr>
        <w:t xml:space="preserve">ent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of Natura</w:t>
      </w:r>
      <w:r w:rsidRPr="00380488">
        <w:rPr>
          <w:rFonts w:ascii="Garamond" w:hAnsi="Garamond"/>
          <w:color w:val="000099"/>
          <w:w w:val="95"/>
          <w:sz w:val="28"/>
          <w:szCs w:val="28"/>
        </w:rPr>
        <w:t xml:space="preserve">l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law-Positivists and Naturalists debate.</w:t>
      </w:r>
    </w:p>
    <w:p w:rsidR="007172EC" w:rsidRPr="00380488" w:rsidRDefault="007172EC" w:rsidP="007172EC">
      <w:pPr>
        <w:pStyle w:val="BodyText"/>
        <w:spacing w:before="13" w:line="245" w:lineRule="auto"/>
        <w:ind w:left="1440" w:right="2663" w:firstLine="14"/>
        <w:jc w:val="both"/>
        <w:rPr>
          <w:color w:val="000099"/>
        </w:rPr>
      </w:pPr>
    </w:p>
    <w:p w:rsidR="007172EC" w:rsidRPr="00380488" w:rsidRDefault="007172EC" w:rsidP="007172EC">
      <w:pPr>
        <w:pStyle w:val="Heading5"/>
        <w:spacing w:before="108"/>
        <w:ind w:left="1440"/>
        <w:jc w:val="both"/>
        <w:rPr>
          <w:color w:val="000099"/>
          <w:w w:val="105"/>
        </w:rPr>
      </w:pPr>
      <w:r w:rsidRPr="00380488">
        <w:rPr>
          <w:color w:val="000099"/>
          <w:w w:val="105"/>
        </w:rPr>
        <w:t>Suggested Readings:</w:t>
      </w:r>
    </w:p>
    <w:p w:rsidR="007172EC" w:rsidRPr="00380488" w:rsidRDefault="007172EC" w:rsidP="007172EC">
      <w:pPr>
        <w:pStyle w:val="Heading5"/>
        <w:spacing w:before="108"/>
        <w:ind w:left="1440"/>
        <w:jc w:val="both"/>
        <w:rPr>
          <w:color w:val="000099"/>
          <w:w w:val="105"/>
        </w:rPr>
      </w:pPr>
    </w:p>
    <w:p w:rsidR="007172EC" w:rsidRPr="00380488" w:rsidRDefault="007172EC" w:rsidP="007172EC">
      <w:pPr>
        <w:pStyle w:val="BodyText"/>
        <w:numPr>
          <w:ilvl w:val="0"/>
          <w:numId w:val="1"/>
        </w:numPr>
        <w:tabs>
          <w:tab w:val="left" w:pos="3504"/>
        </w:tabs>
        <w:spacing w:before="6" w:line="250" w:lineRule="auto"/>
        <w:ind w:left="1440" w:right="990" w:hanging="445"/>
        <w:rPr>
          <w:color w:val="000099"/>
        </w:rPr>
      </w:pPr>
      <w:r w:rsidRPr="00380488">
        <w:rPr>
          <w:color w:val="000099"/>
          <w:w w:val="105"/>
        </w:rPr>
        <w:lastRenderedPageBreak/>
        <w:t xml:space="preserve">G.W.Paton: A </w:t>
      </w:r>
      <w:r w:rsidRPr="00380488">
        <w:rPr>
          <w:color w:val="000099"/>
          <w:spacing w:val="-7"/>
          <w:w w:val="105"/>
        </w:rPr>
        <w:t xml:space="preserve">Text </w:t>
      </w:r>
      <w:r w:rsidRPr="00380488">
        <w:rPr>
          <w:color w:val="000099"/>
          <w:w w:val="105"/>
        </w:rPr>
        <w:t>book of Jurisprudence, 4</w:t>
      </w:r>
      <w:r w:rsidRPr="00380488">
        <w:rPr>
          <w:color w:val="000099"/>
          <w:w w:val="105"/>
          <w:vertAlign w:val="superscript"/>
        </w:rPr>
        <w:t>th</w:t>
      </w:r>
      <w:r w:rsidRPr="00380488">
        <w:rPr>
          <w:color w:val="000099"/>
          <w:w w:val="105"/>
        </w:rPr>
        <w:t xml:space="preserve"> Edition; Clarendon Press, Oxford, 1972.</w:t>
      </w:r>
    </w:p>
    <w:p w:rsidR="007172EC" w:rsidRPr="00380488" w:rsidRDefault="007172EC" w:rsidP="007172EC">
      <w:pPr>
        <w:pStyle w:val="BodyText"/>
        <w:numPr>
          <w:ilvl w:val="0"/>
          <w:numId w:val="1"/>
        </w:numPr>
        <w:tabs>
          <w:tab w:val="left" w:pos="3504"/>
        </w:tabs>
        <w:spacing w:before="6" w:line="250" w:lineRule="auto"/>
        <w:ind w:left="1440" w:right="990" w:hanging="445"/>
        <w:rPr>
          <w:color w:val="000099"/>
        </w:rPr>
      </w:pPr>
      <w:r w:rsidRPr="00380488">
        <w:rPr>
          <w:rFonts w:ascii="Arial"/>
          <w:i/>
          <w:color w:val="000099"/>
          <w:w w:val="110"/>
          <w:sz w:val="20"/>
        </w:rPr>
        <w:t>R.</w:t>
      </w:r>
      <w:r w:rsidRPr="00380488">
        <w:rPr>
          <w:i/>
          <w:color w:val="000099"/>
          <w:w w:val="110"/>
        </w:rPr>
        <w:t xml:space="preserve">W.M. Dias, </w:t>
      </w:r>
      <w:r w:rsidRPr="00380488">
        <w:rPr>
          <w:color w:val="000099"/>
          <w:w w:val="110"/>
        </w:rPr>
        <w:t>Jur</w:t>
      </w:r>
      <w:r w:rsidRPr="00380488">
        <w:rPr>
          <w:color w:val="000099"/>
          <w:spacing w:val="-12"/>
          <w:w w:val="110"/>
        </w:rPr>
        <w:t>i</w:t>
      </w:r>
      <w:r w:rsidRPr="00380488">
        <w:rPr>
          <w:color w:val="000099"/>
          <w:spacing w:val="-41"/>
          <w:w w:val="110"/>
        </w:rPr>
        <w:t>s</w:t>
      </w:r>
      <w:r w:rsidRPr="00380488">
        <w:rPr>
          <w:color w:val="000099"/>
          <w:w w:val="110"/>
        </w:rPr>
        <w:t>prudenc</w:t>
      </w:r>
      <w:r w:rsidRPr="00380488">
        <w:rPr>
          <w:color w:val="000099"/>
          <w:spacing w:val="11"/>
          <w:w w:val="110"/>
        </w:rPr>
        <w:t>e</w:t>
      </w:r>
      <w:r w:rsidRPr="00380488">
        <w:rPr>
          <w:color w:val="000099"/>
          <w:w w:val="110"/>
        </w:rPr>
        <w:t>. 5</w:t>
      </w:r>
      <w:r w:rsidRPr="00380488">
        <w:rPr>
          <w:color w:val="000099"/>
          <w:w w:val="110"/>
          <w:vertAlign w:val="superscript"/>
        </w:rPr>
        <w:t>th</w:t>
      </w:r>
      <w:r w:rsidRPr="00380488">
        <w:rPr>
          <w:color w:val="000099"/>
          <w:w w:val="110"/>
        </w:rPr>
        <w:t xml:space="preserve"> Edition; Aditya Books Private Ltd.</w:t>
      </w:r>
      <w:r w:rsidRPr="00380488">
        <w:rPr>
          <w:color w:val="000099"/>
          <w:spacing w:val="4"/>
          <w:w w:val="110"/>
        </w:rPr>
        <w:t xml:space="preserve">, </w:t>
      </w:r>
      <w:r w:rsidRPr="00380488">
        <w:rPr>
          <w:color w:val="000099"/>
          <w:w w:val="110"/>
        </w:rPr>
        <w:t>New Delhi</w:t>
      </w:r>
      <w:r w:rsidRPr="00380488">
        <w:rPr>
          <w:rFonts w:ascii="Arial"/>
          <w:color w:val="000099"/>
          <w:w w:val="110"/>
          <w:sz w:val="18"/>
        </w:rPr>
        <w:t>, 1994</w:t>
      </w:r>
      <w:r w:rsidRPr="00380488">
        <w:rPr>
          <w:rFonts w:ascii="Arial"/>
          <w:color w:val="000099"/>
          <w:w w:val="120"/>
          <w:sz w:val="18"/>
        </w:rPr>
        <w:t>.</w:t>
      </w:r>
    </w:p>
    <w:p w:rsidR="007172EC" w:rsidRPr="00380488" w:rsidRDefault="007172EC" w:rsidP="007172EC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 3.     W.Friedmann: Legal </w:t>
      </w:r>
      <w:r w:rsidRPr="00380488">
        <w:rPr>
          <w:color w:val="000099"/>
          <w:spacing w:val="-1"/>
        </w:rPr>
        <w:t>Theory,</w:t>
      </w:r>
      <w:r w:rsidRPr="00380488">
        <w:rPr>
          <w:color w:val="000099"/>
        </w:rPr>
        <w:t xml:space="preserve"> 5th Edition; Columbia University Press, New York </w:t>
      </w:r>
    </w:p>
    <w:p w:rsidR="007172EC" w:rsidRPr="00380488" w:rsidRDefault="007172EC" w:rsidP="007172EC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 4.     Dennis Lloyd: Lloyd</w:t>
      </w:r>
      <w:r w:rsidRPr="00380488">
        <w:rPr>
          <w:color w:val="000099"/>
          <w:spacing w:val="-9"/>
          <w:w w:val="115"/>
        </w:rPr>
        <w:t>'</w:t>
      </w:r>
      <w:r w:rsidRPr="00380488">
        <w:rPr>
          <w:color w:val="000099"/>
          <w:spacing w:val="-14"/>
          <w:w w:val="115"/>
        </w:rPr>
        <w:t xml:space="preserve">s </w:t>
      </w:r>
      <w:r w:rsidRPr="00380488">
        <w:rPr>
          <w:color w:val="000099"/>
        </w:rPr>
        <w:t>Introduction to Jurisprudence, 6</w:t>
      </w:r>
      <w:r w:rsidRPr="00380488">
        <w:rPr>
          <w:color w:val="000099"/>
          <w:vertAlign w:val="superscript"/>
        </w:rPr>
        <w:t>th</w:t>
      </w:r>
      <w:r w:rsidRPr="00380488">
        <w:rPr>
          <w:color w:val="000099"/>
        </w:rPr>
        <w:t xml:space="preserve"> Edition,  </w:t>
      </w:r>
    </w:p>
    <w:p w:rsidR="007172EC" w:rsidRPr="00380488" w:rsidRDefault="007172EC" w:rsidP="007172EC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         Sweet and Maxwell, London, 1994.</w:t>
      </w:r>
    </w:p>
    <w:p w:rsidR="007172EC" w:rsidRPr="00380488" w:rsidRDefault="007172EC" w:rsidP="007172EC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5.      Julius Stone: The Province and Function of Law; </w:t>
      </w:r>
      <w:r w:rsidRPr="00380488">
        <w:rPr>
          <w:color w:val="000099"/>
          <w:spacing w:val="-1"/>
        </w:rPr>
        <w:t>As</w:t>
      </w:r>
      <w:r w:rsidRPr="00380488">
        <w:rPr>
          <w:color w:val="000099"/>
          <w:spacing w:val="-2"/>
        </w:rPr>
        <w:t xml:space="preserve">sociated </w:t>
      </w:r>
      <w:r w:rsidRPr="00380488">
        <w:rPr>
          <w:color w:val="000099"/>
        </w:rPr>
        <w:t xml:space="preserve">General Publications </w:t>
      </w:r>
    </w:p>
    <w:p w:rsidR="007172EC" w:rsidRPr="00380488" w:rsidRDefault="007172EC" w:rsidP="007172EC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         Pvt.     Ltd. Sydney.</w:t>
      </w:r>
    </w:p>
    <w:p w:rsidR="007172EC" w:rsidRPr="00380488" w:rsidRDefault="007172EC" w:rsidP="007172EC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6.      Howard Davies and David Holdcraft: Jurisprudence: </w:t>
      </w:r>
      <w:r w:rsidRPr="00380488">
        <w:rPr>
          <w:color w:val="000099"/>
          <w:spacing w:val="-5"/>
        </w:rPr>
        <w:t xml:space="preserve">Texts </w:t>
      </w:r>
      <w:r w:rsidRPr="00380488">
        <w:rPr>
          <w:color w:val="000099"/>
        </w:rPr>
        <w:t>and C</w:t>
      </w:r>
      <w:r w:rsidRPr="00380488">
        <w:rPr>
          <w:color w:val="000099"/>
          <w:spacing w:val="2"/>
        </w:rPr>
        <w:t>o</w:t>
      </w:r>
      <w:r w:rsidRPr="00380488">
        <w:rPr>
          <w:color w:val="000099"/>
        </w:rPr>
        <w:t>mmentar</w:t>
      </w:r>
      <w:r w:rsidRPr="00380488">
        <w:rPr>
          <w:color w:val="000099"/>
          <w:spacing w:val="25"/>
        </w:rPr>
        <w:t>y</w:t>
      </w:r>
      <w:r w:rsidRPr="00380488">
        <w:rPr>
          <w:color w:val="000099"/>
        </w:rPr>
        <w:t xml:space="preserve">; </w:t>
      </w:r>
    </w:p>
    <w:p w:rsidR="007172EC" w:rsidRPr="00380488" w:rsidRDefault="007172EC" w:rsidP="007172EC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         Butterworths,   London, Dublin, Edinburgh, 1991.</w:t>
      </w:r>
    </w:p>
    <w:p w:rsidR="007172EC" w:rsidRPr="00380488" w:rsidRDefault="007172EC" w:rsidP="007172EC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7.      S.N.Dhyan</w:t>
      </w:r>
      <w:r w:rsidRPr="00380488">
        <w:rPr>
          <w:rFonts w:ascii="Arial"/>
          <w:color w:val="000099"/>
          <w:spacing w:val="-10"/>
        </w:rPr>
        <w:t>i</w:t>
      </w:r>
      <w:r w:rsidRPr="00380488">
        <w:rPr>
          <w:rFonts w:ascii="Arial"/>
          <w:color w:val="000099"/>
          <w:spacing w:val="-17"/>
        </w:rPr>
        <w:t xml:space="preserve">: </w:t>
      </w:r>
      <w:r w:rsidRPr="00380488">
        <w:rPr>
          <w:color w:val="000099"/>
        </w:rPr>
        <w:t xml:space="preserve">Fundamentals </w:t>
      </w:r>
      <w:r w:rsidRPr="00380488">
        <w:rPr>
          <w:color w:val="000099"/>
          <w:sz w:val="23"/>
        </w:rPr>
        <w:t xml:space="preserve">of </w:t>
      </w:r>
      <w:r w:rsidRPr="00380488">
        <w:rPr>
          <w:color w:val="000099"/>
        </w:rPr>
        <w:t xml:space="preserve">Jurisprudence: The </w:t>
      </w:r>
      <w:r w:rsidRPr="00380488">
        <w:rPr>
          <w:color w:val="000099"/>
          <w:spacing w:val="-21"/>
          <w:sz w:val="23"/>
        </w:rPr>
        <w:t>l</w:t>
      </w:r>
      <w:r w:rsidRPr="00380488">
        <w:rPr>
          <w:color w:val="000099"/>
          <w:sz w:val="23"/>
        </w:rPr>
        <w:t>ndian Appro</w:t>
      </w:r>
      <w:r w:rsidRPr="00380488">
        <w:rPr>
          <w:color w:val="000099"/>
          <w:spacing w:val="-3"/>
          <w:sz w:val="23"/>
        </w:rPr>
        <w:t>a</w:t>
      </w:r>
      <w:r w:rsidRPr="00380488">
        <w:rPr>
          <w:color w:val="000099"/>
          <w:sz w:val="23"/>
        </w:rPr>
        <w:t>c</w:t>
      </w:r>
      <w:r w:rsidRPr="00380488">
        <w:rPr>
          <w:color w:val="000099"/>
          <w:spacing w:val="2"/>
          <w:sz w:val="23"/>
        </w:rPr>
        <w:t>h</w:t>
      </w:r>
      <w:r w:rsidRPr="00380488">
        <w:rPr>
          <w:color w:val="000099"/>
          <w:sz w:val="23"/>
        </w:rPr>
        <w:t>,</w:t>
      </w:r>
    </w:p>
    <w:p w:rsidR="007172EC" w:rsidRPr="00380488" w:rsidRDefault="007172EC" w:rsidP="007172EC">
      <w:pPr>
        <w:pStyle w:val="BodyText"/>
        <w:rPr>
          <w:color w:val="000099"/>
        </w:rPr>
      </w:pPr>
      <w:r w:rsidRPr="00380488">
        <w:rPr>
          <w:color w:val="000099"/>
          <w:spacing w:val="3"/>
        </w:rPr>
        <w:t xml:space="preserve">                          2</w:t>
      </w:r>
      <w:r w:rsidRPr="00380488">
        <w:rPr>
          <w:color w:val="000099"/>
          <w:spacing w:val="3"/>
          <w:vertAlign w:val="superscript"/>
        </w:rPr>
        <w:t>nd</w:t>
      </w:r>
      <w:r w:rsidRPr="00380488">
        <w:rPr>
          <w:color w:val="000099"/>
          <w:spacing w:val="3"/>
        </w:rPr>
        <w:t xml:space="preserve"> </w:t>
      </w:r>
      <w:r w:rsidRPr="00380488">
        <w:rPr>
          <w:color w:val="000099"/>
        </w:rPr>
        <w:t xml:space="preserve">Edition, </w:t>
      </w:r>
      <w:r w:rsidRPr="00380488">
        <w:rPr>
          <w:color w:val="000099"/>
          <w:spacing w:val="-1"/>
        </w:rPr>
        <w:t xml:space="preserve">Central </w:t>
      </w:r>
      <w:r w:rsidRPr="00380488">
        <w:rPr>
          <w:color w:val="000099"/>
        </w:rPr>
        <w:t>Law Agency, Allahabad, 1997</w:t>
      </w:r>
      <w:r w:rsidRPr="00380488">
        <w:rPr>
          <w:color w:val="000099"/>
          <w:spacing w:val="-2"/>
        </w:rPr>
        <w:t>.</w:t>
      </w:r>
    </w:p>
    <w:p w:rsidR="007172EC" w:rsidRPr="00380488" w:rsidRDefault="007172EC" w:rsidP="007172EC">
      <w:pPr>
        <w:pStyle w:val="BodyText"/>
        <w:rPr>
          <w:color w:val="000099"/>
        </w:rPr>
      </w:pPr>
      <w:r w:rsidRPr="00380488">
        <w:rPr>
          <w:color w:val="000099"/>
          <w:spacing w:val="2"/>
        </w:rPr>
        <w:t xml:space="preserve">                  8.     E</w:t>
      </w:r>
      <w:r w:rsidRPr="00380488">
        <w:rPr>
          <w:color w:val="000099"/>
          <w:spacing w:val="3"/>
        </w:rPr>
        <w:t xml:space="preserve">dgar </w:t>
      </w:r>
      <w:r w:rsidRPr="00380488">
        <w:rPr>
          <w:color w:val="000099"/>
        </w:rPr>
        <w:t xml:space="preserve">Bodenheimer: Jurisprudence; The </w:t>
      </w:r>
      <w:r w:rsidRPr="00380488">
        <w:rPr>
          <w:color w:val="000099"/>
          <w:spacing w:val="1"/>
        </w:rPr>
        <w:t>Phil</w:t>
      </w:r>
      <w:r w:rsidRPr="00380488">
        <w:rPr>
          <w:color w:val="000099"/>
        </w:rPr>
        <w:t>oso</w:t>
      </w:r>
      <w:r w:rsidRPr="00380488">
        <w:rPr>
          <w:color w:val="000099"/>
          <w:spacing w:val="1"/>
        </w:rPr>
        <w:t xml:space="preserve">phy </w:t>
      </w:r>
      <w:r w:rsidRPr="00380488">
        <w:rPr>
          <w:color w:val="000099"/>
        </w:rPr>
        <w:t>and Method of the</w:t>
      </w:r>
    </w:p>
    <w:p w:rsidR="007172EC" w:rsidRPr="00380488" w:rsidRDefault="007172EC" w:rsidP="007172EC">
      <w:pPr>
        <w:pStyle w:val="BodyText"/>
        <w:rPr>
          <w:color w:val="000099"/>
        </w:rPr>
      </w:pPr>
      <w:r w:rsidRPr="00380488">
        <w:rPr>
          <w:color w:val="000099"/>
        </w:rPr>
        <w:t xml:space="preserve">                           Law, Universal Book </w:t>
      </w:r>
      <w:r w:rsidRPr="00380488">
        <w:rPr>
          <w:color w:val="000099"/>
          <w:spacing w:val="1"/>
        </w:rPr>
        <w:t xml:space="preserve">  Trader</w:t>
      </w:r>
      <w:r w:rsidRPr="00380488">
        <w:rPr>
          <w:color w:val="000099"/>
        </w:rPr>
        <w:t>s,</w:t>
      </w:r>
      <w:r w:rsidRPr="00380488">
        <w:rPr>
          <w:color w:val="000099"/>
          <w:spacing w:val="3"/>
        </w:rPr>
        <w:t xml:space="preserve"> Delhi, 1996</w:t>
      </w:r>
      <w:r w:rsidRPr="00380488">
        <w:rPr>
          <w:color w:val="000099"/>
        </w:rPr>
        <w:t>.</w:t>
      </w:r>
    </w:p>
    <w:p w:rsidR="007172EC" w:rsidRPr="00380488" w:rsidRDefault="007172EC" w:rsidP="007172EC">
      <w:pPr>
        <w:pStyle w:val="BodyText"/>
        <w:spacing w:line="245" w:lineRule="auto"/>
        <w:rPr>
          <w:color w:val="000099"/>
          <w:spacing w:val="-3"/>
        </w:rPr>
      </w:pPr>
      <w:r w:rsidRPr="00380488">
        <w:rPr>
          <w:color w:val="000099"/>
        </w:rPr>
        <w:t xml:space="preserve">                  9.      Rama Jois, Seeds of Modern Public Law in Ancient Jur</w:t>
      </w:r>
      <w:r w:rsidRPr="00380488">
        <w:rPr>
          <w:color w:val="000099"/>
          <w:spacing w:val="11"/>
        </w:rPr>
        <w:t>i</w:t>
      </w:r>
      <w:r w:rsidRPr="00380488">
        <w:rPr>
          <w:color w:val="000099"/>
          <w:spacing w:val="-6"/>
        </w:rPr>
        <w:t>s</w:t>
      </w:r>
      <w:r w:rsidRPr="00380488">
        <w:rPr>
          <w:color w:val="000099"/>
        </w:rPr>
        <w:t>prudenc</w:t>
      </w:r>
      <w:r w:rsidRPr="00380488">
        <w:rPr>
          <w:color w:val="000099"/>
          <w:spacing w:val="24"/>
        </w:rPr>
        <w:t>e</w:t>
      </w:r>
      <w:r w:rsidRPr="00380488">
        <w:rPr>
          <w:color w:val="000099"/>
        </w:rPr>
        <w:t xml:space="preserve">, </w:t>
      </w:r>
      <w:r w:rsidRPr="00380488">
        <w:rPr>
          <w:color w:val="000099"/>
          <w:spacing w:val="-2"/>
        </w:rPr>
        <w:t>Eas</w:t>
      </w:r>
      <w:r w:rsidRPr="00380488">
        <w:rPr>
          <w:color w:val="000099"/>
          <w:spacing w:val="-3"/>
        </w:rPr>
        <w:t>tern</w:t>
      </w:r>
    </w:p>
    <w:p w:rsidR="007172EC" w:rsidRPr="00380488" w:rsidRDefault="007172EC" w:rsidP="007172EC">
      <w:pPr>
        <w:pStyle w:val="BodyText"/>
        <w:spacing w:line="245" w:lineRule="auto"/>
        <w:rPr>
          <w:color w:val="000099"/>
          <w:spacing w:val="-3"/>
        </w:rPr>
      </w:pPr>
      <w:r w:rsidRPr="00380488">
        <w:rPr>
          <w:color w:val="000099"/>
          <w:spacing w:val="-3"/>
        </w:rPr>
        <w:t xml:space="preserve">                            </w:t>
      </w:r>
      <w:r w:rsidRPr="00380488">
        <w:rPr>
          <w:color w:val="000099"/>
        </w:rPr>
        <w:t>Book    Company, Lucknow, 1990.</w:t>
      </w:r>
    </w:p>
    <w:p w:rsidR="007172EC" w:rsidRPr="00380488" w:rsidRDefault="00763D32" w:rsidP="007172EC">
      <w:pPr>
        <w:pStyle w:val="BodyText"/>
        <w:spacing w:line="245" w:lineRule="auto"/>
        <w:rPr>
          <w:color w:val="000099"/>
          <w:spacing w:val="4"/>
        </w:rPr>
      </w:pPr>
      <w:r w:rsidRPr="00763D32">
        <w:rPr>
          <w:color w:val="000099"/>
        </w:rPr>
        <w:pict>
          <v:group id="_x0000_s1030" style="position:absolute;margin-left:595.95pt;margin-top:8.05pt;width:.1pt;height:48.45pt;z-index:251658240;mso-position-horizontal-relative:page" coordorigin="11919,161" coordsize="2,969">
            <v:shape id="_x0000_s1031" style="position:absolute;left:11919;top:161;width:2;height:969" coordorigin="11919,161" coordsize="0,969" path="m11919,1129r,-968e" filled="f" strokecolor="#cfc8bf" strokeweight=".24525mm">
              <v:path arrowok="t"/>
            </v:shape>
            <w10:wrap anchorx="page"/>
          </v:group>
        </w:pict>
      </w:r>
      <w:r w:rsidR="007172EC" w:rsidRPr="00380488">
        <w:rPr>
          <w:color w:val="000099"/>
        </w:rPr>
        <w:t xml:space="preserve">                10.      Rama Jois, Ancient Indian Law-Eternal Values in Manu Smriti, </w:t>
      </w:r>
      <w:r w:rsidR="007172EC" w:rsidRPr="00380488">
        <w:rPr>
          <w:color w:val="000099"/>
          <w:spacing w:val="4"/>
        </w:rPr>
        <w:t>Universal</w:t>
      </w:r>
    </w:p>
    <w:p w:rsidR="007172EC" w:rsidRPr="00380488" w:rsidRDefault="007172EC" w:rsidP="007172EC">
      <w:pPr>
        <w:pStyle w:val="BodyText"/>
        <w:spacing w:line="245" w:lineRule="auto"/>
        <w:rPr>
          <w:color w:val="000099"/>
        </w:rPr>
      </w:pPr>
      <w:r w:rsidRPr="00380488">
        <w:rPr>
          <w:color w:val="000099"/>
        </w:rPr>
        <w:t xml:space="preserve">                           Law   Publishing Co., New Delhi, 2002.</w:t>
      </w:r>
    </w:p>
    <w:p w:rsidR="007172EC" w:rsidRPr="00380488" w:rsidRDefault="007172EC" w:rsidP="007172EC">
      <w:pPr>
        <w:pStyle w:val="BodyText"/>
        <w:spacing w:line="245" w:lineRule="auto"/>
        <w:ind w:left="1440" w:firstLine="275"/>
        <w:jc w:val="center"/>
        <w:rPr>
          <w:color w:val="000099"/>
        </w:rPr>
      </w:pPr>
    </w:p>
    <w:p w:rsidR="001515A2" w:rsidRPr="00617961" w:rsidRDefault="001515A2" w:rsidP="008C15F4">
      <w:pPr>
        <w:jc w:val="center"/>
        <w:rPr>
          <w:rFonts w:ascii="Arial" w:hAnsi="Arial" w:cs="Arial"/>
          <w:b/>
          <w:sz w:val="24"/>
          <w:szCs w:val="24"/>
        </w:rPr>
      </w:pPr>
      <w:r w:rsidRPr="00617961">
        <w:rPr>
          <w:rFonts w:ascii="Arial" w:hAnsi="Arial" w:cs="Arial"/>
          <w:b/>
          <w:sz w:val="24"/>
          <w:szCs w:val="24"/>
        </w:rPr>
        <w:t>PAPER –II</w:t>
      </w:r>
    </w:p>
    <w:p w:rsidR="008C15F4" w:rsidRPr="00617961" w:rsidRDefault="008C15F4" w:rsidP="008C1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17961">
        <w:rPr>
          <w:rFonts w:ascii="Times New Roman" w:hAnsi="Times New Roman" w:cs="Times New Roman"/>
          <w:b/>
          <w:bCs/>
          <w:sz w:val="24"/>
        </w:rPr>
        <w:t xml:space="preserve">LAW ON </w:t>
      </w:r>
      <w:r w:rsidR="007172EC">
        <w:rPr>
          <w:rFonts w:ascii="Times New Roman" w:hAnsi="Times New Roman" w:cs="Times New Roman"/>
          <w:b/>
          <w:bCs/>
          <w:sz w:val="24"/>
        </w:rPr>
        <w:t xml:space="preserve"> </w:t>
      </w:r>
      <w:r w:rsidRPr="00617961">
        <w:rPr>
          <w:rFonts w:ascii="Times New Roman" w:hAnsi="Times New Roman" w:cs="Times New Roman"/>
          <w:b/>
          <w:bCs/>
          <w:sz w:val="24"/>
        </w:rPr>
        <w:t xml:space="preserve"> CORPORATE CONTRACTS</w:t>
      </w:r>
    </w:p>
    <w:p w:rsidR="00617961" w:rsidRPr="00617961" w:rsidRDefault="00617961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b/>
          <w:bCs/>
          <w:sz w:val="28"/>
          <w:szCs w:val="28"/>
        </w:rPr>
      </w:pPr>
    </w:p>
    <w:p w:rsidR="00617961" w:rsidRPr="00617961" w:rsidRDefault="00617961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b/>
          <w:bCs/>
          <w:sz w:val="28"/>
          <w:szCs w:val="28"/>
        </w:rPr>
      </w:pPr>
    </w:p>
    <w:p w:rsidR="008C15F4" w:rsidRPr="00617961" w:rsidRDefault="008C15F4" w:rsidP="007172EC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Arial"/>
          <w:sz w:val="28"/>
          <w:szCs w:val="28"/>
        </w:rPr>
      </w:pPr>
      <w:r w:rsidRPr="00617961">
        <w:rPr>
          <w:rFonts w:ascii="Garamond" w:hAnsi="Garamond" w:cs="Times New Roman"/>
          <w:b/>
          <w:bCs/>
          <w:sz w:val="28"/>
          <w:szCs w:val="28"/>
        </w:rPr>
        <w:t xml:space="preserve">Unit - </w:t>
      </w:r>
      <w:r w:rsidRPr="00617961">
        <w:rPr>
          <w:rFonts w:ascii="Garamond" w:hAnsi="Garamond" w:cs="Arial"/>
          <w:sz w:val="28"/>
          <w:szCs w:val="28"/>
        </w:rPr>
        <w:t>I</w:t>
      </w:r>
    </w:p>
    <w:p w:rsidR="008C15F4" w:rsidRPr="00617961" w:rsidRDefault="008C15F4" w:rsidP="007172EC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Meaning of Intellectual Property Rights - General framework of IPR</w:t>
      </w:r>
      <w:r w:rsidR="00515FC8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 xml:space="preserve">Laws in India - Copyright Act, Trademarks Act and Designs Act etc. -Contracts </w:t>
      </w:r>
      <w:r w:rsidR="00515FC8" w:rsidRPr="00617961">
        <w:rPr>
          <w:rFonts w:ascii="Garamond" w:hAnsi="Garamond" w:cs="Times New Roman"/>
          <w:sz w:val="28"/>
          <w:szCs w:val="28"/>
        </w:rPr>
        <w:t>re</w:t>
      </w:r>
      <w:r w:rsidRPr="00617961">
        <w:rPr>
          <w:rFonts w:ascii="Garamond" w:hAnsi="Garamond" w:cs="Times New Roman"/>
          <w:sz w:val="28"/>
          <w:szCs w:val="28"/>
        </w:rPr>
        <w:t>lating to tran</w:t>
      </w:r>
      <w:r w:rsidR="00515FC8" w:rsidRPr="00617961">
        <w:rPr>
          <w:rFonts w:ascii="Garamond" w:hAnsi="Garamond" w:cs="Times New Roman"/>
          <w:sz w:val="28"/>
          <w:szCs w:val="28"/>
        </w:rPr>
        <w:t>s</w:t>
      </w:r>
      <w:r w:rsidRPr="00617961">
        <w:rPr>
          <w:rFonts w:ascii="Garamond" w:hAnsi="Garamond" w:cs="Times New Roman"/>
          <w:sz w:val="28"/>
          <w:szCs w:val="28"/>
        </w:rPr>
        <w:t>fer of IPRs - Licensing, Assignment, Sale and</w:t>
      </w:r>
      <w:r w:rsidR="00617961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Mortgage etc. - Application of general Principles of Contract to IPR</w:t>
      </w:r>
      <w:r w:rsidR="00515FC8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contracts - Breach of IPR contracts and Remedies therefor.</w:t>
      </w:r>
    </w:p>
    <w:p w:rsidR="007172EC" w:rsidRDefault="007172EC" w:rsidP="007172EC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8C15F4" w:rsidRPr="00617961" w:rsidRDefault="008C15F4" w:rsidP="007172EC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Arial"/>
          <w:sz w:val="28"/>
          <w:szCs w:val="28"/>
        </w:rPr>
      </w:pPr>
      <w:r w:rsidRPr="00617961">
        <w:rPr>
          <w:rFonts w:ascii="Garamond" w:hAnsi="Garamond" w:cs="Times New Roman"/>
          <w:b/>
          <w:bCs/>
          <w:sz w:val="28"/>
          <w:szCs w:val="28"/>
        </w:rPr>
        <w:t xml:space="preserve">Unit - </w:t>
      </w:r>
      <w:r w:rsidRPr="00617961">
        <w:rPr>
          <w:rFonts w:ascii="Garamond" w:hAnsi="Garamond" w:cs="Arial"/>
          <w:sz w:val="28"/>
          <w:szCs w:val="28"/>
        </w:rPr>
        <w:t>II</w:t>
      </w:r>
    </w:p>
    <w:p w:rsidR="008C15F4" w:rsidRPr="00617961" w:rsidRDefault="008C15F4" w:rsidP="007172EC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Alternative Dispute Resolution - Meaning of ADR - Evolution of ADR</w:t>
      </w:r>
      <w:r w:rsidR="00515FC8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Mechanism - Advantages of ADR - Arbitration, Conciliation and</w:t>
      </w:r>
      <w:r w:rsidR="00515FC8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Mediation - Salient features of Arbitration and Conciliation Act -Appointment and Removal of Arbitrators and Conciliators - Passing of</w:t>
      </w:r>
      <w:r w:rsidR="00617961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Award - Section 89 of CPC. 1908 and Sections 10 and 11 of Indian</w:t>
      </w:r>
      <w:r w:rsidR="00515FC8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Contract Act vis-a-vis ADR.</w:t>
      </w:r>
    </w:p>
    <w:p w:rsidR="008C15F4" w:rsidRPr="00617961" w:rsidRDefault="008C15F4" w:rsidP="007172EC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17961">
        <w:rPr>
          <w:rFonts w:ascii="Garamond" w:hAnsi="Garamond" w:cs="Times New Roman"/>
          <w:b/>
          <w:bCs/>
          <w:sz w:val="28"/>
          <w:szCs w:val="28"/>
        </w:rPr>
        <w:t xml:space="preserve">Unit </w:t>
      </w:r>
      <w:r w:rsidR="00617961" w:rsidRPr="00617961">
        <w:rPr>
          <w:rFonts w:ascii="Garamond" w:hAnsi="Garamond" w:cs="Times New Roman"/>
          <w:b/>
          <w:bCs/>
          <w:sz w:val="28"/>
          <w:szCs w:val="28"/>
        </w:rPr>
        <w:t>–</w:t>
      </w:r>
      <w:r w:rsidRPr="00617961">
        <w:rPr>
          <w:rFonts w:ascii="Garamond" w:hAnsi="Garamond" w:cs="Times New Roman"/>
          <w:b/>
          <w:bCs/>
          <w:sz w:val="28"/>
          <w:szCs w:val="28"/>
        </w:rPr>
        <w:t xml:space="preserve"> III</w:t>
      </w:r>
    </w:p>
    <w:p w:rsidR="00617961" w:rsidRPr="00617961" w:rsidRDefault="00617961" w:rsidP="007172EC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8C15F4" w:rsidRPr="00617961" w:rsidRDefault="007172EC" w:rsidP="007172EC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 xml:space="preserve">International Commercial Arbitration - Meaning and Definition -Application of Indian Contract Act 1872 to International Commercial Contracts and Arbitration Agreements - General Principles of Private International Law relating to </w:t>
      </w:r>
      <w:r>
        <w:rPr>
          <w:rFonts w:ascii="Garamond" w:hAnsi="Garamond" w:cs="Times New Roman"/>
          <w:sz w:val="28"/>
          <w:szCs w:val="28"/>
        </w:rPr>
        <w:t>Int</w:t>
      </w:r>
      <w:r w:rsidRPr="00617961">
        <w:rPr>
          <w:rFonts w:ascii="Garamond" w:hAnsi="Garamond" w:cs="Times New Roman"/>
          <w:sz w:val="28"/>
          <w:szCs w:val="28"/>
        </w:rPr>
        <w:t>ernational Commercial Arbitration -UNCITRAL Model.</w:t>
      </w:r>
    </w:p>
    <w:p w:rsidR="00617961" w:rsidRPr="00617961" w:rsidRDefault="00617961" w:rsidP="007172EC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sz w:val="28"/>
          <w:szCs w:val="28"/>
        </w:rPr>
      </w:pPr>
    </w:p>
    <w:p w:rsidR="008C15F4" w:rsidRPr="00617961" w:rsidRDefault="008C15F4" w:rsidP="007172EC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17961">
        <w:rPr>
          <w:rFonts w:ascii="Garamond" w:hAnsi="Garamond" w:cs="Times New Roman"/>
          <w:b/>
          <w:bCs/>
          <w:sz w:val="28"/>
          <w:szCs w:val="28"/>
        </w:rPr>
        <w:t>Unit - IV</w:t>
      </w:r>
    </w:p>
    <w:p w:rsidR="008C15F4" w:rsidRPr="00617961" w:rsidRDefault="008C15F4" w:rsidP="007172EC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E-Commerce - meaning and nature - Salient features of the Information</w:t>
      </w:r>
      <w:r w:rsidR="00515FC8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 xml:space="preserve">Technology Act, 2000 - Impact of the IT Act 2000 on Law of </w:t>
      </w:r>
      <w:r w:rsidR="007172EC" w:rsidRPr="00617961">
        <w:rPr>
          <w:rFonts w:ascii="Garamond" w:hAnsi="Garamond" w:cs="Times New Roman"/>
          <w:sz w:val="28"/>
          <w:szCs w:val="28"/>
        </w:rPr>
        <w:t>Contracts, Law</w:t>
      </w:r>
      <w:r w:rsidRPr="00617961">
        <w:rPr>
          <w:rFonts w:ascii="Garamond" w:hAnsi="Garamond" w:cs="Times New Roman"/>
          <w:sz w:val="28"/>
          <w:szCs w:val="28"/>
        </w:rPr>
        <w:t xml:space="preserve"> of Evidence, Law of Crimes - Application of Intellectual Property</w:t>
      </w:r>
      <w:r w:rsidR="00515FC8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Laws to Cyber Contracts - Cyber Offences - Breach of</w:t>
      </w:r>
      <w:r w:rsidR="00515FC8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Cyber Contracts</w:t>
      </w:r>
      <w:r w:rsidR="00515FC8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- Remedies - Fora for Redressal of Cyber Disputes</w:t>
      </w:r>
      <w:r w:rsidR="00515FC8" w:rsidRPr="00617961">
        <w:rPr>
          <w:rFonts w:ascii="Garamond" w:hAnsi="Garamond" w:cs="Times New Roman"/>
          <w:sz w:val="28"/>
          <w:szCs w:val="28"/>
        </w:rPr>
        <w:t>-Infrastructural contracts-</w:t>
      </w:r>
      <w:r w:rsidR="00EB3FF1" w:rsidRPr="00EB3FF1">
        <w:t xml:space="preserve"> </w:t>
      </w:r>
      <w:r w:rsidR="00EB3FF1" w:rsidRPr="007172EC">
        <w:rPr>
          <w:i/>
          <w:sz w:val="24"/>
        </w:rPr>
        <w:t>the International Federation of Consulting Engineers (FIDIC)</w:t>
      </w:r>
      <w:r w:rsidR="00EB3FF1" w:rsidRPr="007172EC">
        <w:rPr>
          <w:rFonts w:ascii="Garamond" w:hAnsi="Garamond" w:cs="Times New Roman"/>
          <w:i/>
          <w:sz w:val="32"/>
          <w:szCs w:val="28"/>
        </w:rPr>
        <w:t xml:space="preserve"> approved </w:t>
      </w:r>
      <w:r w:rsidR="00515FC8" w:rsidRPr="007172EC">
        <w:rPr>
          <w:rFonts w:ascii="Garamond" w:hAnsi="Garamond" w:cs="Times New Roman"/>
          <w:i/>
          <w:sz w:val="32"/>
          <w:szCs w:val="28"/>
        </w:rPr>
        <w:t>contracts</w:t>
      </w:r>
    </w:p>
    <w:p w:rsidR="00B3639E" w:rsidRPr="00617961" w:rsidRDefault="00B3639E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b/>
          <w:bCs/>
          <w:sz w:val="28"/>
          <w:szCs w:val="28"/>
        </w:rPr>
      </w:pPr>
      <w:r w:rsidRPr="00617961">
        <w:rPr>
          <w:rFonts w:ascii="Garamond" w:hAnsi="Garamond" w:cs="Times New Roman"/>
          <w:b/>
          <w:bCs/>
          <w:sz w:val="28"/>
          <w:szCs w:val="28"/>
        </w:rPr>
        <w:t>Suggested Readings: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1. Anson's Law of Contracts - Clarendon Press, Oxford, UK.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2. TS Venkatesh Iyer - Law of Contracts, S Gogia and Company,Hyd.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3. Avtar Singh - L</w:t>
      </w:r>
      <w:r w:rsidR="00B3639E" w:rsidRPr="00617961">
        <w:rPr>
          <w:rFonts w:ascii="Garamond" w:hAnsi="Garamond" w:cs="Times New Roman"/>
          <w:sz w:val="28"/>
          <w:szCs w:val="28"/>
        </w:rPr>
        <w:t>a</w:t>
      </w:r>
      <w:r w:rsidRPr="00617961">
        <w:rPr>
          <w:rFonts w:ascii="Garamond" w:hAnsi="Garamond" w:cs="Times New Roman"/>
          <w:sz w:val="28"/>
          <w:szCs w:val="28"/>
        </w:rPr>
        <w:t xml:space="preserve">W of Contracts, Eastern </w:t>
      </w:r>
      <w:r w:rsidR="00B3639E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 xml:space="preserve">Book </w:t>
      </w:r>
      <w:r w:rsidR="00B3639E" w:rsidRPr="00617961">
        <w:rPr>
          <w:rFonts w:ascii="Garamond" w:hAnsi="Garamond" w:cs="Times New Roman"/>
          <w:sz w:val="28"/>
          <w:szCs w:val="28"/>
        </w:rPr>
        <w:t xml:space="preserve"> C</w:t>
      </w:r>
      <w:r w:rsidRPr="00617961">
        <w:rPr>
          <w:rFonts w:ascii="Garamond" w:hAnsi="Garamond" w:cs="Times New Roman"/>
          <w:sz w:val="28"/>
          <w:szCs w:val="28"/>
        </w:rPr>
        <w:t>ompany, Lucknow.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4. P.Nara</w:t>
      </w:r>
      <w:r w:rsidR="00B3639E" w:rsidRPr="00617961">
        <w:rPr>
          <w:rFonts w:ascii="Garamond" w:hAnsi="Garamond" w:cs="Times New Roman"/>
          <w:sz w:val="28"/>
          <w:szCs w:val="28"/>
        </w:rPr>
        <w:t>yan</w:t>
      </w:r>
      <w:r w:rsidRPr="00617961">
        <w:rPr>
          <w:rFonts w:ascii="Garamond" w:hAnsi="Garamond" w:cs="Times New Roman"/>
          <w:sz w:val="28"/>
          <w:szCs w:val="28"/>
        </w:rPr>
        <w:t xml:space="preserve">an, Intellectual Property Law. Ed, Eastern Law House,Kolkata, </w:t>
      </w:r>
    </w:p>
    <w:p w:rsidR="008C15F4" w:rsidRPr="00617961" w:rsidRDefault="00B3639E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5</w:t>
      </w:r>
      <w:r w:rsidR="008C15F4" w:rsidRPr="00617961">
        <w:rPr>
          <w:rFonts w:ascii="Garamond" w:hAnsi="Garamond" w:cs="Times New Roman"/>
          <w:sz w:val="28"/>
          <w:szCs w:val="28"/>
        </w:rPr>
        <w:t>. W.R.Cornish, Intellectual Property: Patents, Copyright, Trade Marks</w:t>
      </w:r>
      <w:r w:rsidRPr="00617961">
        <w:rPr>
          <w:rFonts w:ascii="Garamond" w:hAnsi="Garamond" w:cs="Times New Roman"/>
          <w:sz w:val="28"/>
          <w:szCs w:val="28"/>
        </w:rPr>
        <w:t xml:space="preserve"> </w:t>
      </w:r>
      <w:r w:rsidR="008C15F4" w:rsidRPr="00617961">
        <w:rPr>
          <w:rFonts w:ascii="Garamond" w:hAnsi="Garamond" w:cs="Times New Roman"/>
          <w:sz w:val="28"/>
          <w:szCs w:val="28"/>
        </w:rPr>
        <w:t>and Allied Rights, Sweet and Maxwell, London.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 xml:space="preserve">7. Hillary E.Pearson </w:t>
      </w:r>
      <w:r w:rsidRPr="00617961">
        <w:rPr>
          <w:rFonts w:ascii="Garamond" w:hAnsi="Garamond" w:cs="Arial"/>
          <w:sz w:val="28"/>
          <w:szCs w:val="28"/>
        </w:rPr>
        <w:t xml:space="preserve">&amp; </w:t>
      </w:r>
      <w:r w:rsidRPr="00617961">
        <w:rPr>
          <w:rFonts w:ascii="Garamond" w:hAnsi="Garamond" w:cs="Times New Roman"/>
          <w:sz w:val="28"/>
          <w:szCs w:val="28"/>
        </w:rPr>
        <w:t>Miller CG, Commercial Exploitation of</w:t>
      </w:r>
      <w:r w:rsidR="00B3639E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Intellectual Property, Universal Book Traders, New Delhi.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8. David Bainbridge, Intellectual Property, Pearson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Education Limited, London.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9. B.L.Wadhera, Law Relating to Patents, Trade</w:t>
      </w:r>
      <w:r w:rsidR="00B3639E" w:rsidRPr="00617961">
        <w:rPr>
          <w:rFonts w:ascii="Garamond" w:hAnsi="Garamond" w:cs="Times New Roman"/>
          <w:sz w:val="28"/>
          <w:szCs w:val="28"/>
        </w:rPr>
        <w:t>m</w:t>
      </w:r>
      <w:r w:rsidRPr="00617961">
        <w:rPr>
          <w:rFonts w:ascii="Garamond" w:hAnsi="Garamond" w:cs="Times New Roman"/>
          <w:sz w:val="28"/>
          <w:szCs w:val="28"/>
        </w:rPr>
        <w:t xml:space="preserve">arks, Copyright,Designs </w:t>
      </w:r>
      <w:r w:rsidRPr="00617961">
        <w:rPr>
          <w:rFonts w:ascii="Garamond" w:hAnsi="Garamond" w:cs="Arial"/>
          <w:sz w:val="28"/>
          <w:szCs w:val="28"/>
        </w:rPr>
        <w:t xml:space="preserve">&amp; </w:t>
      </w:r>
      <w:r w:rsidRPr="00617961">
        <w:rPr>
          <w:rFonts w:ascii="Garamond" w:hAnsi="Garamond" w:cs="Times New Roman"/>
          <w:sz w:val="28"/>
          <w:szCs w:val="28"/>
        </w:rPr>
        <w:t>Geographical Indications, Universal Law Publishing</w:t>
      </w:r>
      <w:r w:rsidR="00B3639E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Co. Ltd., New Delhi.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 xml:space="preserve">10. Prof. Willem Hoyng </w:t>
      </w:r>
      <w:r w:rsidRPr="00617961">
        <w:rPr>
          <w:rFonts w:ascii="Garamond" w:hAnsi="Garamond" w:cs="Arial"/>
          <w:sz w:val="28"/>
          <w:szCs w:val="28"/>
        </w:rPr>
        <w:t xml:space="preserve">&amp; </w:t>
      </w:r>
      <w:r w:rsidRPr="00617961">
        <w:rPr>
          <w:rFonts w:ascii="Garamond" w:hAnsi="Garamond" w:cs="Times New Roman"/>
          <w:sz w:val="28"/>
          <w:szCs w:val="28"/>
        </w:rPr>
        <w:t>Frank Eijsvogels, Global Patent Litigation,Wolters Kluwer, Bedfordshire, U.K.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11. Eric M.Dobrusin, Esq., Katherine E.White. intellectual Property</w:t>
      </w:r>
      <w:r w:rsidR="00B3639E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Litigation: Pretrial Practice, Wolters Kluwer,Bedfordshire, U.K.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 xml:space="preserve">12. GB.Reddy, Intellectual Property Rights and the Law, 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Gogia Law Agency, Hyderabad.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 xml:space="preserve">13. Dr. Avatar Singh - Law of Arbitration and </w:t>
      </w:r>
      <w:r w:rsidR="00B3639E" w:rsidRPr="00617961">
        <w:rPr>
          <w:rFonts w:ascii="Garamond" w:hAnsi="Garamond" w:cs="Times New Roman"/>
          <w:sz w:val="28"/>
          <w:szCs w:val="28"/>
        </w:rPr>
        <w:t>C</w:t>
      </w:r>
      <w:r w:rsidRPr="00617961">
        <w:rPr>
          <w:rFonts w:ascii="Garamond" w:hAnsi="Garamond" w:cs="Times New Roman"/>
          <w:sz w:val="28"/>
          <w:szCs w:val="28"/>
        </w:rPr>
        <w:t>onciliation including</w:t>
      </w:r>
      <w:r w:rsidR="00B3639E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ADR system - Eastern Book Company - Lucknow.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14. Venu Gopal K.K - Justice Bachawat's Law of Arbitration and</w:t>
      </w:r>
      <w:r w:rsidR="00B3639E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 xml:space="preserve">Conciliation Including commercial, international and ADR 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15. P.C</w:t>
      </w:r>
      <w:r w:rsidR="00B3639E" w:rsidRPr="00617961">
        <w:rPr>
          <w:rFonts w:ascii="Garamond" w:hAnsi="Garamond" w:cs="Times New Roman"/>
          <w:sz w:val="28"/>
          <w:szCs w:val="28"/>
        </w:rPr>
        <w:t>.</w:t>
      </w:r>
      <w:r w:rsidRPr="00617961">
        <w:rPr>
          <w:rFonts w:ascii="Garamond" w:hAnsi="Garamond" w:cs="Times New Roman"/>
          <w:sz w:val="28"/>
          <w:szCs w:val="28"/>
        </w:rPr>
        <w:t xml:space="preserve">Rao </w:t>
      </w:r>
      <w:r w:rsidRPr="00617961">
        <w:rPr>
          <w:rFonts w:ascii="Garamond" w:hAnsi="Garamond" w:cs="Arial"/>
          <w:sz w:val="28"/>
          <w:szCs w:val="28"/>
        </w:rPr>
        <w:t xml:space="preserve">&amp; </w:t>
      </w:r>
      <w:r w:rsidRPr="00617961">
        <w:rPr>
          <w:rFonts w:ascii="Garamond" w:hAnsi="Garamond" w:cs="Times New Roman"/>
          <w:sz w:val="28"/>
          <w:szCs w:val="28"/>
        </w:rPr>
        <w:t xml:space="preserve">William - Alternative dispute resolution </w:t>
      </w:r>
      <w:r w:rsidR="00B3639E" w:rsidRPr="00617961">
        <w:rPr>
          <w:rFonts w:ascii="Garamond" w:hAnsi="Garamond" w:cs="Times New Roman"/>
          <w:sz w:val="28"/>
          <w:szCs w:val="28"/>
        </w:rPr>
        <w:t>,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Universal Law Sheffield Publishing Ltd.</w:t>
      </w:r>
    </w:p>
    <w:p w:rsidR="008C15F4" w:rsidRPr="00617961" w:rsidRDefault="008C15F4" w:rsidP="00617961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lastRenderedPageBreak/>
        <w:t>16. GK.Kwatra - The Arbitration and Conciliation Law of India (with</w:t>
      </w:r>
      <w:r w:rsidR="00B3639E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case law on UNClTRAL model law on Arbitration). The Indian</w:t>
      </w:r>
      <w:r w:rsidR="00B3639E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Council of Arbitration.</w:t>
      </w:r>
    </w:p>
    <w:p w:rsidR="008C15F4" w:rsidRPr="00617961" w:rsidRDefault="008C15F4" w:rsidP="008C1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17961">
        <w:rPr>
          <w:rFonts w:ascii="Times New Roman" w:hAnsi="Times New Roman" w:cs="Times New Roman"/>
          <w:sz w:val="40"/>
        </w:rPr>
        <w:t xml:space="preserve"> </w:t>
      </w:r>
    </w:p>
    <w:p w:rsidR="005F4C8B" w:rsidRPr="00617961" w:rsidRDefault="005F4C8B" w:rsidP="005F4C8B">
      <w:pPr>
        <w:pStyle w:val="BodyText"/>
        <w:spacing w:before="21" w:line="245" w:lineRule="auto"/>
        <w:ind w:left="1584" w:right="990"/>
        <w:jc w:val="both"/>
      </w:pPr>
    </w:p>
    <w:p w:rsidR="001515A2" w:rsidRPr="00617961" w:rsidRDefault="001515A2" w:rsidP="001515A2">
      <w:pPr>
        <w:spacing w:after="0" w:line="245" w:lineRule="exact"/>
        <w:ind w:left="1440" w:right="540"/>
        <w:rPr>
          <w:rFonts w:ascii="Times New Roman"/>
          <w:b/>
          <w:sz w:val="32"/>
        </w:rPr>
      </w:pPr>
      <w:r w:rsidRPr="00617961">
        <w:rPr>
          <w:rFonts w:ascii="Times New Roman"/>
          <w:b/>
          <w:sz w:val="32"/>
        </w:rPr>
        <w:t xml:space="preserve">                           SEMESTER-II</w:t>
      </w:r>
    </w:p>
    <w:p w:rsidR="001515A2" w:rsidRPr="00617961" w:rsidRDefault="001515A2" w:rsidP="001515A2">
      <w:pPr>
        <w:spacing w:after="0" w:line="245" w:lineRule="exact"/>
        <w:ind w:right="540"/>
        <w:rPr>
          <w:rFonts w:ascii="Times New Roman"/>
          <w:b/>
          <w:sz w:val="24"/>
        </w:rPr>
      </w:pPr>
    </w:p>
    <w:p w:rsidR="001515A2" w:rsidRPr="00617961" w:rsidRDefault="001515A2" w:rsidP="001515A2">
      <w:pPr>
        <w:spacing w:after="0" w:line="245" w:lineRule="exact"/>
        <w:ind w:left="1440" w:right="540"/>
        <w:rPr>
          <w:rFonts w:ascii="Times New Roman"/>
          <w:b/>
          <w:sz w:val="24"/>
        </w:rPr>
      </w:pPr>
      <w:r w:rsidRPr="00617961">
        <w:rPr>
          <w:rFonts w:ascii="Times New Roman"/>
          <w:b/>
          <w:sz w:val="24"/>
        </w:rPr>
        <w:t xml:space="preserve">                                           PAPER-III</w:t>
      </w:r>
    </w:p>
    <w:p w:rsidR="001515A2" w:rsidRPr="00617961" w:rsidRDefault="001515A2" w:rsidP="001515A2">
      <w:pPr>
        <w:spacing w:after="0" w:line="245" w:lineRule="exact"/>
        <w:ind w:left="1440"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5A2" w:rsidRPr="006B4105" w:rsidRDefault="001515A2" w:rsidP="00417B0F">
      <w:pPr>
        <w:spacing w:after="0" w:line="243" w:lineRule="auto"/>
        <w:ind w:right="540"/>
        <w:rPr>
          <w:rFonts w:ascii="Times New Roman" w:hAnsi="Times New Roman" w:cs="Times New Roman"/>
          <w:b/>
          <w:bCs/>
          <w:sz w:val="28"/>
        </w:rPr>
      </w:pPr>
      <w:r w:rsidRPr="00617961">
        <w:rPr>
          <w:rFonts w:ascii="Times New Roman"/>
          <w:b/>
          <w:w w:val="95"/>
          <w:sz w:val="24"/>
        </w:rPr>
        <w:t xml:space="preserve">                         </w:t>
      </w:r>
    </w:p>
    <w:p w:rsidR="00774B8E" w:rsidRPr="006B4105" w:rsidRDefault="002D077B" w:rsidP="002D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B4105">
        <w:rPr>
          <w:rFonts w:ascii="Times New Roman" w:hAnsi="Times New Roman" w:cs="Times New Roman"/>
          <w:b/>
          <w:sz w:val="36"/>
          <w:szCs w:val="24"/>
        </w:rPr>
        <w:t>Modern  Company Law</w:t>
      </w:r>
    </w:p>
    <w:p w:rsidR="00C84DF5" w:rsidRPr="006B4105" w:rsidRDefault="00C84DF5" w:rsidP="006B4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 xml:space="preserve"> </w:t>
      </w:r>
    </w:p>
    <w:p w:rsidR="00C84DF5" w:rsidRDefault="00C84DF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Unit-I:</w:t>
      </w:r>
    </w:p>
    <w:p w:rsidR="006B4105" w:rsidRDefault="006B410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b/>
          <w:sz w:val="28"/>
          <w:szCs w:val="28"/>
        </w:rPr>
      </w:pPr>
    </w:p>
    <w:p w:rsidR="00C84DF5" w:rsidRPr="00A7595B" w:rsidRDefault="00F415CD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b/>
          <w:sz w:val="36"/>
          <w:szCs w:val="28"/>
        </w:rPr>
      </w:pPr>
      <w:r w:rsidRPr="00A7595B">
        <w:rPr>
          <w:rFonts w:ascii="Garamond" w:hAnsi="Garamond"/>
          <w:sz w:val="28"/>
          <w:szCs w:val="28"/>
        </w:rPr>
        <w:t>Company-History and evolution</w:t>
      </w:r>
      <w:r>
        <w:rPr>
          <w:rFonts w:ascii="Garamond" w:hAnsi="Garamond"/>
          <w:b/>
          <w:sz w:val="28"/>
          <w:szCs w:val="28"/>
        </w:rPr>
        <w:t>-</w:t>
      </w:r>
      <w:r w:rsidR="00FF610F" w:rsidRPr="00FF610F">
        <w:t xml:space="preserve"> </w:t>
      </w:r>
      <w:r w:rsidR="00A7595B" w:rsidRPr="00A7595B">
        <w:rPr>
          <w:rFonts w:ascii="Garamond" w:hAnsi="Garamond"/>
          <w:sz w:val="28"/>
        </w:rPr>
        <w:t xml:space="preserve">History of Company law in England and  India-The </w:t>
      </w:r>
      <w:r w:rsidR="00FF610F" w:rsidRPr="00A7595B">
        <w:rPr>
          <w:rFonts w:ascii="Garamond" w:hAnsi="Garamond"/>
          <w:sz w:val="28"/>
        </w:rPr>
        <w:t xml:space="preserve">Convergence of Corporate Legal System in </w:t>
      </w:r>
      <w:r w:rsidR="00A7595B">
        <w:rPr>
          <w:rFonts w:ascii="Garamond" w:hAnsi="Garamond"/>
          <w:sz w:val="28"/>
        </w:rPr>
        <w:t>modern t</w:t>
      </w:r>
      <w:r w:rsidR="00FF610F" w:rsidRPr="00A7595B">
        <w:rPr>
          <w:rFonts w:ascii="Garamond" w:hAnsi="Garamond"/>
          <w:sz w:val="28"/>
        </w:rPr>
        <w:t>ime</w:t>
      </w:r>
      <w:r w:rsidR="00A7595B">
        <w:rPr>
          <w:rFonts w:ascii="Garamond" w:hAnsi="Garamond"/>
          <w:sz w:val="28"/>
        </w:rPr>
        <w:t>s</w:t>
      </w:r>
      <w:r w:rsidR="00FF610F" w:rsidRPr="00A7595B">
        <w:rPr>
          <w:rFonts w:ascii="Garamond" w:hAnsi="Garamond"/>
          <w:sz w:val="28"/>
        </w:rPr>
        <w:t xml:space="preserve"> – </w:t>
      </w:r>
      <w:r w:rsidR="00A7595B">
        <w:rPr>
          <w:rFonts w:ascii="Garamond" w:hAnsi="Garamond"/>
          <w:sz w:val="28"/>
        </w:rPr>
        <w:t xml:space="preserve">The Companies Act,1956-The Companies Act,2013 and its impact on corporate structure </w:t>
      </w:r>
      <w:r w:rsidR="006B4105">
        <w:rPr>
          <w:rFonts w:ascii="Garamond" w:hAnsi="Garamond"/>
          <w:sz w:val="28"/>
        </w:rPr>
        <w:t>,</w:t>
      </w:r>
      <w:r w:rsidR="00A7595B">
        <w:rPr>
          <w:rFonts w:ascii="Garamond" w:hAnsi="Garamond"/>
          <w:sz w:val="28"/>
        </w:rPr>
        <w:t>corporate governance</w:t>
      </w:r>
      <w:r w:rsidR="006B4105">
        <w:rPr>
          <w:rFonts w:ascii="Garamond" w:hAnsi="Garamond"/>
          <w:sz w:val="28"/>
        </w:rPr>
        <w:t xml:space="preserve"> and investor protection in India</w:t>
      </w:r>
      <w:r w:rsidR="00A7595B">
        <w:rPr>
          <w:rFonts w:ascii="Garamond" w:hAnsi="Garamond"/>
          <w:sz w:val="28"/>
        </w:rPr>
        <w:t>-</w:t>
      </w:r>
      <w:r w:rsidR="00FF610F" w:rsidRPr="00A7595B">
        <w:rPr>
          <w:rFonts w:ascii="Garamond" w:hAnsi="Garamond"/>
          <w:sz w:val="28"/>
        </w:rPr>
        <w:t>LLP as a type of Corporate vehicle</w:t>
      </w:r>
    </w:p>
    <w:p w:rsidR="00C84DF5" w:rsidRDefault="00C84DF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b/>
          <w:sz w:val="28"/>
          <w:szCs w:val="28"/>
        </w:rPr>
      </w:pPr>
    </w:p>
    <w:p w:rsidR="00C84DF5" w:rsidRDefault="00C84DF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b/>
          <w:sz w:val="28"/>
          <w:szCs w:val="28"/>
        </w:rPr>
      </w:pPr>
    </w:p>
    <w:p w:rsidR="00C84DF5" w:rsidRDefault="00C84DF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b/>
          <w:sz w:val="28"/>
          <w:szCs w:val="28"/>
        </w:rPr>
      </w:pPr>
      <w:r w:rsidRPr="00C84DF5">
        <w:rPr>
          <w:rFonts w:ascii="Garamond" w:hAnsi="Garamond"/>
          <w:b/>
          <w:sz w:val="28"/>
          <w:szCs w:val="28"/>
        </w:rPr>
        <w:t>Unit-I</w:t>
      </w:r>
      <w:r w:rsidR="006B4105">
        <w:rPr>
          <w:rFonts w:ascii="Garamond" w:hAnsi="Garamond"/>
          <w:b/>
          <w:sz w:val="28"/>
          <w:szCs w:val="28"/>
        </w:rPr>
        <w:t>I</w:t>
      </w:r>
      <w:r w:rsidRPr="00C84DF5">
        <w:rPr>
          <w:rFonts w:ascii="Garamond" w:hAnsi="Garamond"/>
          <w:b/>
          <w:sz w:val="28"/>
          <w:szCs w:val="28"/>
        </w:rPr>
        <w:t xml:space="preserve">: </w:t>
      </w:r>
    </w:p>
    <w:p w:rsidR="006B4105" w:rsidRPr="00C84DF5" w:rsidRDefault="006B410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b/>
          <w:sz w:val="28"/>
          <w:szCs w:val="28"/>
        </w:rPr>
      </w:pPr>
    </w:p>
    <w:p w:rsidR="00C84DF5" w:rsidRPr="00C84DF5" w:rsidRDefault="00C84DF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sz w:val="28"/>
          <w:szCs w:val="28"/>
        </w:rPr>
      </w:pPr>
      <w:r w:rsidRPr="00C84DF5">
        <w:rPr>
          <w:rFonts w:ascii="Garamond" w:hAnsi="Garamond"/>
          <w:sz w:val="28"/>
          <w:szCs w:val="28"/>
        </w:rPr>
        <w:t>Formation, Registration and Incorporation of company :</w:t>
      </w:r>
      <w:r w:rsidR="00A7595B">
        <w:rPr>
          <w:rFonts w:ascii="Garamond" w:hAnsi="Garamond"/>
          <w:sz w:val="28"/>
          <w:szCs w:val="28"/>
        </w:rPr>
        <w:t xml:space="preserve"> </w:t>
      </w:r>
      <w:r w:rsidRPr="00C84DF5">
        <w:rPr>
          <w:rFonts w:ascii="Garamond" w:hAnsi="Garamond"/>
          <w:sz w:val="28"/>
          <w:szCs w:val="28"/>
        </w:rPr>
        <w:t xml:space="preserve">Nature and kinds of company - Promoters: Position, duties and liabilities - Mode and consequences of incorporation, - Uses and abuses of the corporate form, lifting of corporate veil, - Memorandum of Association, alteration and the doctrine of ultra vires, - Articles of association, binding nature, alteration, relation with memorandum of association, doctrine of constructive notice and indoor management- exceptions. </w:t>
      </w:r>
    </w:p>
    <w:p w:rsidR="006B4105" w:rsidRDefault="00C84DF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b/>
          <w:sz w:val="28"/>
          <w:szCs w:val="28"/>
        </w:rPr>
      </w:pPr>
      <w:r w:rsidRPr="00C84DF5">
        <w:rPr>
          <w:rFonts w:ascii="Garamond" w:hAnsi="Garamond"/>
          <w:b/>
          <w:sz w:val="28"/>
          <w:szCs w:val="28"/>
        </w:rPr>
        <w:t>Unit-I</w:t>
      </w:r>
      <w:r w:rsidR="006B4105">
        <w:rPr>
          <w:rFonts w:ascii="Garamond" w:hAnsi="Garamond"/>
          <w:b/>
          <w:sz w:val="28"/>
          <w:szCs w:val="28"/>
        </w:rPr>
        <w:t>I</w:t>
      </w:r>
      <w:r w:rsidRPr="00C84DF5">
        <w:rPr>
          <w:rFonts w:ascii="Garamond" w:hAnsi="Garamond"/>
          <w:b/>
          <w:sz w:val="28"/>
          <w:szCs w:val="28"/>
        </w:rPr>
        <w:t>I:</w:t>
      </w:r>
    </w:p>
    <w:p w:rsidR="00C84DF5" w:rsidRPr="00C84DF5" w:rsidRDefault="00C84DF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b/>
          <w:sz w:val="28"/>
          <w:szCs w:val="28"/>
        </w:rPr>
      </w:pPr>
      <w:r w:rsidRPr="00C84DF5">
        <w:rPr>
          <w:rFonts w:ascii="Garamond" w:hAnsi="Garamond"/>
          <w:b/>
          <w:sz w:val="28"/>
          <w:szCs w:val="28"/>
        </w:rPr>
        <w:t xml:space="preserve"> </w:t>
      </w:r>
    </w:p>
    <w:p w:rsidR="006B4105" w:rsidRDefault="00C84DF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sz w:val="28"/>
          <w:szCs w:val="28"/>
        </w:rPr>
      </w:pPr>
      <w:r w:rsidRPr="00C84DF5">
        <w:rPr>
          <w:rFonts w:ascii="Garamond" w:hAnsi="Garamond"/>
          <w:sz w:val="28"/>
          <w:szCs w:val="28"/>
        </w:rPr>
        <w:t xml:space="preserve">Capital Formation : Prospectus: Issues, contents, Kinds, liability for misstatements, statement in lieu of prospectus- The nature and classification of company securities- </w:t>
      </w:r>
      <w:r w:rsidR="006B4105">
        <w:t>SHARE CAPITAL AND DEBENTURES</w:t>
      </w:r>
      <w:r w:rsidR="006B4105" w:rsidRPr="00C84DF5">
        <w:rPr>
          <w:rFonts w:ascii="Garamond" w:hAnsi="Garamond"/>
          <w:sz w:val="28"/>
          <w:szCs w:val="28"/>
        </w:rPr>
        <w:t xml:space="preserve"> </w:t>
      </w:r>
      <w:r w:rsidR="006B4105">
        <w:rPr>
          <w:rFonts w:ascii="Garamond" w:hAnsi="Garamond"/>
          <w:sz w:val="28"/>
          <w:szCs w:val="28"/>
        </w:rPr>
        <w:t>-G</w:t>
      </w:r>
      <w:r w:rsidRPr="00C84DF5">
        <w:rPr>
          <w:rFonts w:ascii="Garamond" w:hAnsi="Garamond"/>
          <w:sz w:val="28"/>
          <w:szCs w:val="28"/>
        </w:rPr>
        <w:t>eneral principles of allotment</w:t>
      </w:r>
      <w:r w:rsidR="006B4105">
        <w:rPr>
          <w:rFonts w:ascii="Garamond" w:hAnsi="Garamond"/>
          <w:sz w:val="28"/>
          <w:szCs w:val="28"/>
        </w:rPr>
        <w:t xml:space="preserve"> of Shares</w:t>
      </w:r>
      <w:r w:rsidRPr="00C84DF5">
        <w:rPr>
          <w:rFonts w:ascii="Garamond" w:hAnsi="Garamond"/>
          <w:sz w:val="28"/>
          <w:szCs w:val="28"/>
        </w:rPr>
        <w:t xml:space="preserve">- Statutory share certificate, its objects and effects- Transfer of shares- Share capital, reduction of share capital- </w:t>
      </w:r>
      <w:r w:rsidR="00ED1CDE">
        <w:t>ACCEPTANCE OF DEPOSITS BY COMPANIES</w:t>
      </w:r>
      <w:r w:rsidR="00ED1CDE" w:rsidRPr="00C84DF5">
        <w:rPr>
          <w:rFonts w:ascii="Garamond" w:hAnsi="Garamond"/>
          <w:sz w:val="28"/>
          <w:szCs w:val="28"/>
        </w:rPr>
        <w:t xml:space="preserve"> </w:t>
      </w:r>
      <w:r w:rsidR="00ED1CDE">
        <w:rPr>
          <w:rFonts w:ascii="Garamond" w:hAnsi="Garamond"/>
          <w:sz w:val="28"/>
          <w:szCs w:val="28"/>
        </w:rPr>
        <w:t>-</w:t>
      </w:r>
      <w:r w:rsidRPr="00C84DF5">
        <w:rPr>
          <w:rFonts w:ascii="Garamond" w:hAnsi="Garamond"/>
          <w:sz w:val="28"/>
          <w:szCs w:val="28"/>
        </w:rPr>
        <w:t>Duties of court to protect interests of creditors and shareholders- Debentures, kinds, remedies of debenture holders.</w:t>
      </w:r>
    </w:p>
    <w:p w:rsidR="00C84DF5" w:rsidRPr="00C84DF5" w:rsidRDefault="00C84DF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sz w:val="28"/>
          <w:szCs w:val="28"/>
        </w:rPr>
      </w:pPr>
      <w:r w:rsidRPr="00C84DF5">
        <w:rPr>
          <w:rFonts w:ascii="Garamond" w:hAnsi="Garamond"/>
          <w:sz w:val="28"/>
          <w:szCs w:val="28"/>
        </w:rPr>
        <w:t xml:space="preserve"> </w:t>
      </w:r>
    </w:p>
    <w:p w:rsidR="00C84DF5" w:rsidRPr="00C84DF5" w:rsidRDefault="00C84DF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b/>
          <w:sz w:val="28"/>
          <w:szCs w:val="28"/>
        </w:rPr>
      </w:pPr>
      <w:r w:rsidRPr="00C84DF5">
        <w:rPr>
          <w:rFonts w:ascii="Garamond" w:hAnsi="Garamond"/>
          <w:b/>
          <w:sz w:val="28"/>
          <w:szCs w:val="28"/>
        </w:rPr>
        <w:lastRenderedPageBreak/>
        <w:t>Unit – I</w:t>
      </w:r>
      <w:r w:rsidR="006B4105">
        <w:rPr>
          <w:rFonts w:ascii="Garamond" w:hAnsi="Garamond"/>
          <w:b/>
          <w:sz w:val="28"/>
          <w:szCs w:val="28"/>
        </w:rPr>
        <w:t>V</w:t>
      </w:r>
      <w:r w:rsidRPr="00C84DF5">
        <w:rPr>
          <w:rFonts w:ascii="Garamond" w:hAnsi="Garamond"/>
          <w:b/>
          <w:sz w:val="28"/>
          <w:szCs w:val="28"/>
        </w:rPr>
        <w:t xml:space="preserve">: </w:t>
      </w:r>
    </w:p>
    <w:p w:rsidR="00C84DF5" w:rsidRDefault="00C84DF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sz w:val="28"/>
          <w:szCs w:val="28"/>
        </w:rPr>
      </w:pPr>
      <w:r w:rsidRPr="00C84DF5">
        <w:rPr>
          <w:rFonts w:ascii="Garamond" w:hAnsi="Garamond"/>
          <w:sz w:val="28"/>
          <w:szCs w:val="28"/>
        </w:rPr>
        <w:t>Corporate Administration : Directors – kinds, powers and duties- Insider trading- Meetings kinds and procedure- The balance of powers within companies -</w:t>
      </w:r>
      <w:r w:rsidR="00ED1CDE" w:rsidRPr="00ED1CDE">
        <w:t xml:space="preserve"> </w:t>
      </w:r>
      <w:r w:rsidR="00ED1CDE">
        <w:t>COMPROMISES, ARRANGEMENTS AND AMALGAMATIONS-</w:t>
      </w:r>
      <w:r w:rsidRPr="00C84DF5">
        <w:rPr>
          <w:rFonts w:ascii="Garamond" w:hAnsi="Garamond"/>
          <w:sz w:val="28"/>
          <w:szCs w:val="28"/>
        </w:rPr>
        <w:t xml:space="preserve"> Majority control and minority protection, Prevention of oppression, and powers of court and central government- Emerging trends in Corporate social responsibility-legal liability of company - civil, criminal, tortious and environmental.</w:t>
      </w:r>
    </w:p>
    <w:p w:rsidR="006B4105" w:rsidRPr="00C84DF5" w:rsidRDefault="006B410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sz w:val="28"/>
          <w:szCs w:val="28"/>
        </w:rPr>
      </w:pPr>
    </w:p>
    <w:p w:rsidR="00C84DF5" w:rsidRPr="00C84DF5" w:rsidRDefault="006B410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Unit-</w:t>
      </w:r>
      <w:r w:rsidR="00C84DF5" w:rsidRPr="00C84DF5">
        <w:rPr>
          <w:rFonts w:ascii="Garamond" w:hAnsi="Garamond"/>
          <w:b/>
          <w:sz w:val="28"/>
          <w:szCs w:val="28"/>
        </w:rPr>
        <w:t xml:space="preserve">V: </w:t>
      </w:r>
    </w:p>
    <w:p w:rsidR="002D077B" w:rsidRDefault="00C84DF5" w:rsidP="00417B0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/>
          <w:sz w:val="28"/>
          <w:szCs w:val="28"/>
        </w:rPr>
      </w:pPr>
      <w:r w:rsidRPr="00C84DF5">
        <w:rPr>
          <w:rFonts w:ascii="Garamond" w:hAnsi="Garamond"/>
          <w:sz w:val="28"/>
          <w:szCs w:val="28"/>
        </w:rPr>
        <w:t>Winding up of Companies : Kinds, consequences and reasons of winding up- Role of the court, - Liability of past members- Payment of liabilities- Reconstruction and amalgamation</w:t>
      </w:r>
      <w:r>
        <w:rPr>
          <w:rFonts w:ascii="Garamond" w:hAnsi="Garamond"/>
          <w:sz w:val="28"/>
          <w:szCs w:val="28"/>
        </w:rPr>
        <w:t>-</w:t>
      </w:r>
      <w:r w:rsidR="00ED1CDE">
        <w:rPr>
          <w:rFonts w:ascii="Garamond" w:hAnsi="Garamond"/>
          <w:sz w:val="28"/>
          <w:szCs w:val="28"/>
        </w:rPr>
        <w:t>Role of</w:t>
      </w:r>
      <w:r w:rsidR="00ED1CDE" w:rsidRPr="00ED1CDE">
        <w:t xml:space="preserve"> </w:t>
      </w:r>
      <w:r w:rsidR="00ED1CDE">
        <w:t>NATIONAL COMPANY LAW TRIBUNAL AND APPELLATE TRIBUNAL (</w:t>
      </w:r>
      <w:r w:rsidR="00ED1CDE">
        <w:rPr>
          <w:rFonts w:ascii="Garamond" w:hAnsi="Garamond"/>
          <w:sz w:val="28"/>
          <w:szCs w:val="28"/>
        </w:rPr>
        <w:t xml:space="preserve"> NCLTAT) -</w:t>
      </w:r>
      <w:r>
        <w:rPr>
          <w:rFonts w:ascii="Garamond" w:hAnsi="Garamond"/>
          <w:sz w:val="28"/>
          <w:szCs w:val="28"/>
        </w:rPr>
        <w:t>The Insolvency and Bankruptcy Code 2016 in relation to Corporate insolvency.</w:t>
      </w:r>
    </w:p>
    <w:p w:rsidR="006B4105" w:rsidRDefault="006B4105" w:rsidP="00C84DF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/>
          <w:sz w:val="28"/>
          <w:szCs w:val="28"/>
        </w:rPr>
      </w:pPr>
    </w:p>
    <w:p w:rsidR="00F415CD" w:rsidRPr="00F415CD" w:rsidRDefault="00F415CD" w:rsidP="00C84DF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b/>
        </w:rPr>
      </w:pPr>
      <w:r w:rsidRPr="00F415CD">
        <w:rPr>
          <w:b/>
        </w:rPr>
        <w:t xml:space="preserve">Suggested Readings: </w:t>
      </w:r>
    </w:p>
    <w:p w:rsidR="00F415CD" w:rsidRPr="00E24796" w:rsidRDefault="00F415CD" w:rsidP="00C84DF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/>
          <w:color w:val="000000" w:themeColor="text1"/>
          <w:sz w:val="28"/>
        </w:rPr>
      </w:pPr>
      <w:r w:rsidRPr="00E24796">
        <w:rPr>
          <w:rFonts w:ascii="Garamond" w:hAnsi="Garamond"/>
          <w:color w:val="000000" w:themeColor="text1"/>
          <w:sz w:val="28"/>
        </w:rPr>
        <w:t xml:space="preserve">1. Avtar Singh : Indian Company Law </w:t>
      </w:r>
    </w:p>
    <w:p w:rsidR="00F415CD" w:rsidRPr="00E24796" w:rsidRDefault="00F415CD" w:rsidP="00C84DF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/>
          <w:color w:val="000000" w:themeColor="text1"/>
          <w:sz w:val="28"/>
        </w:rPr>
      </w:pPr>
      <w:r w:rsidRPr="00E24796">
        <w:rPr>
          <w:rFonts w:ascii="Garamond" w:hAnsi="Garamond"/>
          <w:color w:val="000000" w:themeColor="text1"/>
          <w:sz w:val="28"/>
        </w:rPr>
        <w:t xml:space="preserve">2. Shah S. M : Lectures on Company Law </w:t>
      </w:r>
    </w:p>
    <w:p w:rsidR="00F415CD" w:rsidRPr="00E24796" w:rsidRDefault="00F415CD" w:rsidP="00C84DF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/>
          <w:color w:val="000000" w:themeColor="text1"/>
          <w:sz w:val="28"/>
        </w:rPr>
      </w:pPr>
      <w:r w:rsidRPr="00E24796">
        <w:rPr>
          <w:rFonts w:ascii="Garamond" w:hAnsi="Garamond"/>
          <w:color w:val="000000" w:themeColor="text1"/>
          <w:sz w:val="28"/>
        </w:rPr>
        <w:t xml:space="preserve">3. Palmer - Company Law </w:t>
      </w:r>
    </w:p>
    <w:p w:rsidR="00F415CD" w:rsidRPr="00E24796" w:rsidRDefault="00F415CD" w:rsidP="00C84DF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/>
          <w:color w:val="000000" w:themeColor="text1"/>
          <w:sz w:val="28"/>
        </w:rPr>
      </w:pPr>
      <w:r w:rsidRPr="00E24796">
        <w:rPr>
          <w:rFonts w:ascii="Garamond" w:hAnsi="Garamond"/>
          <w:color w:val="000000" w:themeColor="text1"/>
          <w:sz w:val="28"/>
        </w:rPr>
        <w:t xml:space="preserve">4. Ramiaya: Guide to Companies Act </w:t>
      </w:r>
    </w:p>
    <w:p w:rsidR="00F415CD" w:rsidRPr="00E24796" w:rsidRDefault="00F415CD" w:rsidP="00C84DF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/>
          <w:color w:val="000000" w:themeColor="text1"/>
          <w:sz w:val="28"/>
        </w:rPr>
      </w:pPr>
      <w:r w:rsidRPr="00E24796">
        <w:rPr>
          <w:rFonts w:ascii="Garamond" w:hAnsi="Garamond"/>
          <w:color w:val="000000" w:themeColor="text1"/>
          <w:sz w:val="28"/>
        </w:rPr>
        <w:t>5. Gower: Principles of Modern Company Law</w:t>
      </w:r>
    </w:p>
    <w:p w:rsidR="00A7595B" w:rsidRPr="00E24796" w:rsidRDefault="00F415CD" w:rsidP="00C84DF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/>
          <w:color w:val="000000" w:themeColor="text1"/>
          <w:sz w:val="28"/>
        </w:rPr>
      </w:pPr>
      <w:r w:rsidRPr="00E24796">
        <w:rPr>
          <w:rFonts w:ascii="Garamond" w:hAnsi="Garamond"/>
          <w:color w:val="000000" w:themeColor="text1"/>
          <w:sz w:val="28"/>
        </w:rPr>
        <w:t>6. Indian Law Institute- Current Problems of Corporate Law</w:t>
      </w:r>
    </w:p>
    <w:p w:rsidR="00F415CD" w:rsidRPr="00E24796" w:rsidRDefault="00A7595B" w:rsidP="00C84DF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/>
          <w:color w:val="000000" w:themeColor="text1"/>
          <w:sz w:val="28"/>
        </w:rPr>
      </w:pPr>
      <w:r w:rsidRPr="00E24796">
        <w:rPr>
          <w:rFonts w:ascii="Garamond" w:hAnsi="Garamond"/>
          <w:color w:val="000000" w:themeColor="text1"/>
          <w:sz w:val="28"/>
        </w:rPr>
        <w:t>7.The Companies Act,2013</w:t>
      </w:r>
      <w:r w:rsidR="00E24796" w:rsidRPr="00E24796">
        <w:rPr>
          <w:rFonts w:ascii="Garamond" w:hAnsi="Garamond"/>
          <w:color w:val="000000" w:themeColor="text1"/>
          <w:sz w:val="28"/>
        </w:rPr>
        <w:t xml:space="preserve"> </w:t>
      </w:r>
      <w:r w:rsidR="00E24796" w:rsidRPr="00E24796">
        <w:rPr>
          <w:color w:val="000000" w:themeColor="text1"/>
          <w:sz w:val="24"/>
        </w:rPr>
        <w:t>and Rules made these under</w:t>
      </w:r>
      <w:r w:rsidR="00F415CD" w:rsidRPr="00E24796">
        <w:rPr>
          <w:rFonts w:ascii="Garamond" w:hAnsi="Garamond"/>
          <w:color w:val="000000" w:themeColor="text1"/>
          <w:sz w:val="32"/>
        </w:rPr>
        <w:t xml:space="preserve"> </w:t>
      </w:r>
    </w:p>
    <w:p w:rsidR="00FB4B18" w:rsidRPr="00E24796" w:rsidRDefault="00A7595B" w:rsidP="00C84DF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/>
          <w:color w:val="000000" w:themeColor="text1"/>
          <w:sz w:val="28"/>
        </w:rPr>
      </w:pPr>
      <w:r w:rsidRPr="00E24796">
        <w:rPr>
          <w:rFonts w:ascii="Garamond" w:hAnsi="Garamond"/>
          <w:color w:val="000000" w:themeColor="text1"/>
          <w:sz w:val="28"/>
        </w:rPr>
        <w:t>8</w:t>
      </w:r>
      <w:r w:rsidR="00F415CD" w:rsidRPr="00E24796">
        <w:rPr>
          <w:rFonts w:ascii="Garamond" w:hAnsi="Garamond"/>
          <w:color w:val="000000" w:themeColor="text1"/>
          <w:sz w:val="28"/>
        </w:rPr>
        <w:t>. Chandratre, Acharya,    Israni, Sethuraman</w:t>
      </w:r>
      <w:r w:rsidR="00FB4B18" w:rsidRPr="00E24796">
        <w:rPr>
          <w:rFonts w:ascii="Garamond" w:hAnsi="Garamond"/>
          <w:color w:val="000000" w:themeColor="text1"/>
          <w:sz w:val="28"/>
        </w:rPr>
        <w:t>, Compendium on</w:t>
      </w:r>
    </w:p>
    <w:p w:rsidR="006B4105" w:rsidRPr="00E24796" w:rsidRDefault="00FB4B18" w:rsidP="00C84DF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/>
          <w:color w:val="000000" w:themeColor="text1"/>
          <w:sz w:val="28"/>
        </w:rPr>
      </w:pPr>
      <w:r w:rsidRPr="00E24796">
        <w:rPr>
          <w:rFonts w:ascii="Garamond" w:hAnsi="Garamond"/>
          <w:color w:val="000000" w:themeColor="text1"/>
          <w:sz w:val="28"/>
        </w:rPr>
        <w:t xml:space="preserve">   SEBI, Capital Issues and Listing</w:t>
      </w:r>
    </w:p>
    <w:p w:rsidR="00927888" w:rsidRPr="00E24796" w:rsidRDefault="006B4105" w:rsidP="00927888">
      <w:pPr>
        <w:autoSpaceDE w:val="0"/>
        <w:autoSpaceDN w:val="0"/>
        <w:adjustRightInd w:val="0"/>
        <w:spacing w:after="0" w:line="240" w:lineRule="auto"/>
        <w:ind w:left="720" w:right="1440"/>
        <w:rPr>
          <w:color w:val="000000" w:themeColor="text1"/>
        </w:rPr>
      </w:pPr>
      <w:r w:rsidRPr="00E24796">
        <w:rPr>
          <w:rFonts w:ascii="Garamond" w:hAnsi="Garamond"/>
          <w:color w:val="000000" w:themeColor="text1"/>
          <w:sz w:val="28"/>
        </w:rPr>
        <w:t>9.</w:t>
      </w:r>
      <w:r w:rsidR="00FB4B18" w:rsidRPr="00E24796">
        <w:rPr>
          <w:rFonts w:ascii="Garamond" w:hAnsi="Garamond"/>
          <w:color w:val="000000" w:themeColor="text1"/>
          <w:sz w:val="28"/>
        </w:rPr>
        <w:t xml:space="preserve"> </w:t>
      </w:r>
      <w:r w:rsidRPr="00E24796">
        <w:rPr>
          <w:rFonts w:ascii="Garamond" w:hAnsi="Garamond"/>
          <w:color w:val="000000" w:themeColor="text1"/>
          <w:sz w:val="28"/>
        </w:rPr>
        <w:t xml:space="preserve">Study Material on </w:t>
      </w:r>
      <w:r w:rsidRPr="00E24796">
        <w:rPr>
          <w:color w:val="000000" w:themeColor="text1"/>
        </w:rPr>
        <w:t xml:space="preserve">ADVANCED COMPANY LAW AND PRACTICE </w:t>
      </w:r>
      <w:r w:rsidR="00927888" w:rsidRPr="00E24796">
        <w:rPr>
          <w:color w:val="000000" w:themeColor="text1"/>
        </w:rPr>
        <w:t xml:space="preserve"> (</w:t>
      </w:r>
      <w:r w:rsidRPr="00E24796">
        <w:rPr>
          <w:color w:val="000000" w:themeColor="text1"/>
        </w:rPr>
        <w:t>MODULE</w:t>
      </w:r>
    </w:p>
    <w:p w:rsidR="00927888" w:rsidRPr="00E24796" w:rsidRDefault="00927888" w:rsidP="00927888">
      <w:pPr>
        <w:autoSpaceDE w:val="0"/>
        <w:autoSpaceDN w:val="0"/>
        <w:adjustRightInd w:val="0"/>
        <w:spacing w:after="0" w:line="240" w:lineRule="auto"/>
        <w:ind w:left="720" w:right="1440"/>
        <w:rPr>
          <w:color w:val="000000" w:themeColor="text1"/>
        </w:rPr>
      </w:pPr>
      <w:r w:rsidRPr="00E24796">
        <w:rPr>
          <w:color w:val="000000" w:themeColor="text1"/>
        </w:rPr>
        <w:t xml:space="preserve">   </w:t>
      </w:r>
      <w:r w:rsidR="006B4105" w:rsidRPr="00E24796">
        <w:rPr>
          <w:color w:val="000000" w:themeColor="text1"/>
        </w:rPr>
        <w:t xml:space="preserve"> </w:t>
      </w:r>
      <w:r w:rsidRPr="00E24796">
        <w:rPr>
          <w:color w:val="000000" w:themeColor="text1"/>
        </w:rPr>
        <w:t xml:space="preserve"> </w:t>
      </w:r>
      <w:r w:rsidR="006B4105" w:rsidRPr="00E24796">
        <w:rPr>
          <w:color w:val="000000" w:themeColor="text1"/>
        </w:rPr>
        <w:t>1 PAPER 1</w:t>
      </w:r>
      <w:r w:rsidRPr="00E24796">
        <w:rPr>
          <w:color w:val="000000" w:themeColor="text1"/>
        </w:rPr>
        <w:t>) published by ICSI available at</w:t>
      </w:r>
    </w:p>
    <w:p w:rsidR="00F415CD" w:rsidRPr="00E24796" w:rsidRDefault="00927888" w:rsidP="00927888">
      <w:pPr>
        <w:autoSpaceDE w:val="0"/>
        <w:autoSpaceDN w:val="0"/>
        <w:adjustRightInd w:val="0"/>
        <w:spacing w:after="0" w:line="240" w:lineRule="auto"/>
        <w:ind w:right="1440"/>
        <w:rPr>
          <w:rFonts w:ascii="Garamond" w:hAnsi="Garamond" w:cs="Times New Roman"/>
          <w:color w:val="000000" w:themeColor="text1"/>
          <w:sz w:val="32"/>
          <w:szCs w:val="28"/>
        </w:rPr>
      </w:pPr>
      <w:r w:rsidRPr="00E24796">
        <w:rPr>
          <w:color w:val="000000" w:themeColor="text1"/>
        </w:rPr>
        <w:t xml:space="preserve">                  </w:t>
      </w:r>
      <w:r w:rsidR="00FB4B18" w:rsidRPr="00E24796">
        <w:rPr>
          <w:rFonts w:ascii="Garamond" w:hAnsi="Garamond"/>
          <w:color w:val="000000" w:themeColor="text1"/>
          <w:sz w:val="28"/>
        </w:rPr>
        <w:t xml:space="preserve"> </w:t>
      </w:r>
      <w:r w:rsidRPr="00E24796">
        <w:rPr>
          <w:rFonts w:ascii="Garamond" w:hAnsi="Garamond"/>
          <w:color w:val="000000" w:themeColor="text1"/>
          <w:sz w:val="24"/>
        </w:rPr>
        <w:t>https://www.icsi.edu/docs/webmodules/Publications/ACLP.pdf</w:t>
      </w:r>
      <w:r w:rsidR="00FB4B18" w:rsidRPr="00E24796">
        <w:rPr>
          <w:rFonts w:ascii="Garamond" w:hAnsi="Garamond"/>
          <w:color w:val="000000" w:themeColor="text1"/>
          <w:sz w:val="24"/>
        </w:rPr>
        <w:t xml:space="preserve">   </w:t>
      </w:r>
    </w:p>
    <w:p w:rsidR="002D077B" w:rsidRPr="00E24796" w:rsidRDefault="002D077B" w:rsidP="00774B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 w:themeColor="text1"/>
          <w:sz w:val="32"/>
          <w:szCs w:val="24"/>
        </w:rPr>
      </w:pPr>
    </w:p>
    <w:p w:rsidR="00617961" w:rsidRPr="00617961" w:rsidRDefault="00617961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3B3E" w:rsidRDefault="00AF3B3E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3B3E" w:rsidRDefault="00AF3B3E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4240" w:rsidRDefault="00F24240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4240" w:rsidRDefault="00F24240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4240" w:rsidRDefault="00F24240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4240" w:rsidRDefault="00F24240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4240" w:rsidRDefault="00F24240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C21" w:rsidRDefault="00365C21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7961">
        <w:rPr>
          <w:rFonts w:ascii="Times New Roman" w:hAnsi="Times New Roman" w:cs="Times New Roman"/>
          <w:b/>
          <w:sz w:val="28"/>
          <w:szCs w:val="24"/>
        </w:rPr>
        <w:t xml:space="preserve">PAPER </w:t>
      </w:r>
      <w:r w:rsidR="00417B0F">
        <w:rPr>
          <w:rFonts w:ascii="Times New Roman" w:hAnsi="Times New Roman" w:cs="Times New Roman"/>
          <w:b/>
          <w:sz w:val="28"/>
          <w:szCs w:val="24"/>
        </w:rPr>
        <w:t>I</w:t>
      </w:r>
      <w:r w:rsidRPr="00617961">
        <w:rPr>
          <w:rFonts w:ascii="Times New Roman" w:hAnsi="Times New Roman" w:cs="Times New Roman"/>
          <w:b/>
          <w:sz w:val="28"/>
          <w:szCs w:val="24"/>
        </w:rPr>
        <w:t>V</w:t>
      </w:r>
    </w:p>
    <w:p w:rsidR="00417B0F" w:rsidRPr="00617961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C21" w:rsidRPr="00617961" w:rsidRDefault="00365C21" w:rsidP="00417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7961">
        <w:rPr>
          <w:rFonts w:ascii="Times New Roman" w:hAnsi="Times New Roman" w:cs="Times New Roman"/>
          <w:b/>
          <w:sz w:val="28"/>
          <w:szCs w:val="24"/>
        </w:rPr>
        <w:t>LAW OF INSURANCE AND CARRIAGE</w:t>
      </w:r>
    </w:p>
    <w:p w:rsidR="00417B0F" w:rsidRDefault="00417B0F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32"/>
          <w:szCs w:val="28"/>
        </w:rPr>
      </w:pPr>
    </w:p>
    <w:p w:rsidR="00365C21" w:rsidRPr="00617961" w:rsidRDefault="00365C21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32"/>
          <w:szCs w:val="28"/>
        </w:rPr>
      </w:pPr>
      <w:r w:rsidRPr="00617961">
        <w:rPr>
          <w:rFonts w:ascii="Garamond" w:hAnsi="Garamond" w:cs="Times New Roman"/>
          <w:b/>
          <w:sz w:val="32"/>
          <w:szCs w:val="28"/>
        </w:rPr>
        <w:t>Unit - I</w:t>
      </w:r>
    </w:p>
    <w:p w:rsidR="00365C21" w:rsidRPr="00617961" w:rsidRDefault="00365C21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Nature of Insurance an</w:t>
      </w:r>
      <w:r w:rsidR="009637F2" w:rsidRPr="00617961">
        <w:rPr>
          <w:rFonts w:ascii="Garamond" w:hAnsi="Garamond" w:cs="Times New Roman"/>
          <w:sz w:val="28"/>
          <w:szCs w:val="28"/>
        </w:rPr>
        <w:t>d</w:t>
      </w:r>
      <w:r w:rsidRPr="00617961">
        <w:rPr>
          <w:rFonts w:ascii="Garamond" w:hAnsi="Garamond" w:cs="Times New Roman"/>
          <w:sz w:val="28"/>
          <w:szCs w:val="28"/>
        </w:rPr>
        <w:t xml:space="preserve"> types of insurance - definition of insurance -history - contract of insurance - classification of insurance contracts</w:t>
      </w:r>
      <w:r w:rsidR="009637F2" w:rsidRPr="00617961">
        <w:rPr>
          <w:rFonts w:ascii="Garamond" w:hAnsi="Garamond" w:cs="Times New Roman"/>
          <w:sz w:val="28"/>
          <w:szCs w:val="28"/>
        </w:rPr>
        <w:t>-</w:t>
      </w:r>
      <w:r w:rsidRPr="00617961">
        <w:rPr>
          <w:rFonts w:ascii="Garamond" w:hAnsi="Garamond" w:cs="Times New Roman"/>
          <w:sz w:val="28"/>
          <w:szCs w:val="28"/>
        </w:rPr>
        <w:t>Kinds of Insurance Policies - lnsura.ble Interest - Premium - Risk -Assignment.</w:t>
      </w:r>
    </w:p>
    <w:p w:rsidR="00417B0F" w:rsidRDefault="00417B0F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365C21" w:rsidRPr="00617961" w:rsidRDefault="00365C21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617961">
        <w:rPr>
          <w:rFonts w:ascii="Garamond" w:hAnsi="Garamond" w:cs="Times New Roman"/>
          <w:b/>
          <w:sz w:val="28"/>
          <w:szCs w:val="28"/>
        </w:rPr>
        <w:t>UNIT - II</w:t>
      </w:r>
    </w:p>
    <w:p w:rsidR="00365C21" w:rsidRPr="00617961" w:rsidRDefault="00365C21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R</w:t>
      </w:r>
      <w:r w:rsidR="009637F2" w:rsidRPr="00617961">
        <w:rPr>
          <w:rFonts w:ascii="Garamond" w:hAnsi="Garamond" w:cs="Times New Roman"/>
          <w:sz w:val="28"/>
          <w:szCs w:val="28"/>
        </w:rPr>
        <w:t>ole of insurance in</w:t>
      </w:r>
      <w:r w:rsidRPr="00617961">
        <w:rPr>
          <w:rFonts w:ascii="Garamond" w:hAnsi="Garamond" w:cs="Times New Roman"/>
          <w:sz w:val="28"/>
          <w:szCs w:val="28"/>
        </w:rPr>
        <w:t xml:space="preserve"> Economic Development - Redressal of Consumer</w:t>
      </w:r>
      <w:r w:rsidR="009637F2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grievance - Role of the "OMBUDSMAN"- IRDA Regulations 2000 -</w:t>
      </w:r>
      <w:r w:rsidR="009637F2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Disclosures - The</w:t>
      </w:r>
      <w:r w:rsidR="009637F2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Insurance Act 1938 as amended by the lRDA Act 1999 - Constitution of</w:t>
      </w:r>
      <w:r w:rsidR="009637F2" w:rsidRPr="00617961">
        <w:rPr>
          <w:rFonts w:ascii="Garamond" w:hAnsi="Garamond" w:cs="Times New Roman"/>
          <w:sz w:val="28"/>
          <w:szCs w:val="28"/>
        </w:rPr>
        <w:t xml:space="preserve"> I</w:t>
      </w:r>
      <w:r w:rsidRPr="00617961">
        <w:rPr>
          <w:rFonts w:ascii="Garamond" w:hAnsi="Garamond" w:cs="Times New Roman"/>
          <w:sz w:val="28"/>
          <w:szCs w:val="28"/>
        </w:rPr>
        <w:t>RDA</w:t>
      </w:r>
      <w:r w:rsidR="009637F2" w:rsidRPr="00617961">
        <w:rPr>
          <w:rFonts w:ascii="Garamond" w:hAnsi="Garamond" w:cs="Times New Roman"/>
          <w:sz w:val="28"/>
          <w:szCs w:val="28"/>
        </w:rPr>
        <w:t xml:space="preserve"> and its powers and functions</w:t>
      </w:r>
      <w:r w:rsidRPr="00617961">
        <w:rPr>
          <w:rFonts w:ascii="Garamond" w:hAnsi="Garamond" w:cs="Times New Roman"/>
          <w:sz w:val="28"/>
          <w:szCs w:val="28"/>
        </w:rPr>
        <w:t xml:space="preserve"> </w:t>
      </w:r>
      <w:r w:rsidR="009637F2" w:rsidRPr="00617961">
        <w:rPr>
          <w:rFonts w:ascii="Garamond" w:hAnsi="Garamond" w:cs="Times New Roman"/>
          <w:sz w:val="28"/>
          <w:szCs w:val="28"/>
        </w:rPr>
        <w:t>–IRDA Regulations-</w:t>
      </w:r>
      <w:r w:rsidRPr="00617961">
        <w:rPr>
          <w:rFonts w:ascii="Garamond" w:hAnsi="Garamond" w:cs="Times New Roman"/>
          <w:sz w:val="28"/>
          <w:szCs w:val="28"/>
        </w:rPr>
        <w:t xml:space="preserve"> Role of </w:t>
      </w:r>
      <w:r w:rsidR="009637F2" w:rsidRPr="00617961">
        <w:rPr>
          <w:rFonts w:ascii="Garamond" w:hAnsi="Garamond" w:cs="Times New Roman"/>
          <w:sz w:val="28"/>
          <w:szCs w:val="28"/>
        </w:rPr>
        <w:t>I</w:t>
      </w:r>
      <w:r w:rsidRPr="00617961">
        <w:rPr>
          <w:rFonts w:ascii="Garamond" w:hAnsi="Garamond" w:cs="Times New Roman"/>
          <w:sz w:val="28"/>
          <w:szCs w:val="28"/>
        </w:rPr>
        <w:t>RDA on Insurance Companies</w:t>
      </w:r>
      <w:r w:rsidR="009637F2" w:rsidRPr="00617961">
        <w:rPr>
          <w:rFonts w:ascii="Garamond" w:hAnsi="Garamond" w:cs="Times New Roman"/>
          <w:sz w:val="28"/>
          <w:szCs w:val="28"/>
        </w:rPr>
        <w:t>-Redressal of Grievances by IRDAI</w:t>
      </w:r>
    </w:p>
    <w:p w:rsidR="00417B0F" w:rsidRDefault="00417B0F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365C21" w:rsidRPr="00617961" w:rsidRDefault="00365C21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8"/>
          <w:szCs w:val="28"/>
        </w:rPr>
      </w:pPr>
      <w:r w:rsidRPr="00617961">
        <w:rPr>
          <w:rFonts w:ascii="Garamond" w:hAnsi="Garamond" w:cs="Times New Roman"/>
          <w:b/>
          <w:sz w:val="28"/>
          <w:szCs w:val="28"/>
        </w:rPr>
        <w:t xml:space="preserve">Unit - </w:t>
      </w:r>
      <w:r w:rsidRPr="00617961">
        <w:rPr>
          <w:rFonts w:ascii="Garamond" w:hAnsi="Garamond" w:cs="Arial"/>
          <w:b/>
          <w:bCs/>
          <w:sz w:val="28"/>
          <w:szCs w:val="28"/>
        </w:rPr>
        <w:t>III</w:t>
      </w:r>
    </w:p>
    <w:p w:rsidR="00365C21" w:rsidRPr="00617961" w:rsidRDefault="00365C21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Special Doctrines relating to Insurance - Doctrine of Reinstatement -Doctrine of Subrogation - Doctrine of Contribution - Difference between contribution and subrogation - Proximity clause. Marine Insurance -Definition and nature of Insurance Contracts - Classification of Marine</w:t>
      </w:r>
      <w:r w:rsidR="009637F2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Insurance Policies - Marine claims - Voyage - Deviation - Perils of Sea</w:t>
      </w:r>
      <w:r w:rsidR="00617961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 xml:space="preserve">- Warranties in Marine Insurance - Losses </w:t>
      </w:r>
      <w:r w:rsidR="009637F2" w:rsidRPr="00617961">
        <w:rPr>
          <w:rFonts w:ascii="Garamond" w:hAnsi="Garamond" w:cs="Times New Roman"/>
          <w:sz w:val="28"/>
          <w:szCs w:val="28"/>
        </w:rPr>
        <w:t>and abandonment -</w:t>
      </w:r>
      <w:r w:rsidRPr="00617961">
        <w:rPr>
          <w:rFonts w:ascii="Garamond" w:hAnsi="Garamond" w:cs="Times New Roman"/>
          <w:sz w:val="28"/>
          <w:szCs w:val="28"/>
        </w:rPr>
        <w:t xml:space="preserve"> Relevant provisions of</w:t>
      </w:r>
      <w:r w:rsidR="009637F2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 xml:space="preserve">the </w:t>
      </w:r>
      <w:r w:rsidR="009637F2" w:rsidRPr="00617961">
        <w:rPr>
          <w:rFonts w:ascii="Garamond" w:hAnsi="Garamond" w:cs="Times New Roman"/>
          <w:sz w:val="28"/>
          <w:szCs w:val="28"/>
        </w:rPr>
        <w:t>M</w:t>
      </w:r>
      <w:r w:rsidRPr="00617961">
        <w:rPr>
          <w:rFonts w:ascii="Garamond" w:hAnsi="Garamond" w:cs="Times New Roman"/>
          <w:sz w:val="28"/>
          <w:szCs w:val="28"/>
        </w:rPr>
        <w:t>ot</w:t>
      </w:r>
      <w:r w:rsidR="009637F2" w:rsidRPr="00617961">
        <w:rPr>
          <w:rFonts w:ascii="Garamond" w:hAnsi="Garamond" w:cs="Times New Roman"/>
          <w:sz w:val="28"/>
          <w:szCs w:val="28"/>
        </w:rPr>
        <w:t>or V</w:t>
      </w:r>
      <w:r w:rsidRPr="00617961">
        <w:rPr>
          <w:rFonts w:ascii="Garamond" w:hAnsi="Garamond" w:cs="Times New Roman"/>
          <w:sz w:val="28"/>
          <w:szCs w:val="28"/>
        </w:rPr>
        <w:t>ehicles Act.</w:t>
      </w:r>
    </w:p>
    <w:p w:rsidR="00417B0F" w:rsidRDefault="00417B0F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365C21" w:rsidRPr="00617961" w:rsidRDefault="00365C21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17961">
        <w:rPr>
          <w:rFonts w:ascii="Garamond" w:hAnsi="Garamond" w:cs="Times New Roman"/>
          <w:b/>
          <w:bCs/>
          <w:sz w:val="28"/>
          <w:szCs w:val="28"/>
        </w:rPr>
        <w:t>Unit-IV</w:t>
      </w:r>
    </w:p>
    <w:p w:rsidR="00365C21" w:rsidRPr="00617961" w:rsidRDefault="00365C21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Carriage of goods by road - Multino</w:t>
      </w:r>
      <w:r w:rsidR="009637F2" w:rsidRPr="00617961">
        <w:rPr>
          <w:rFonts w:ascii="Garamond" w:hAnsi="Garamond" w:cs="Times New Roman"/>
          <w:sz w:val="28"/>
          <w:szCs w:val="28"/>
        </w:rPr>
        <w:t>dal Transportation of G</w:t>
      </w:r>
      <w:r w:rsidRPr="00617961">
        <w:rPr>
          <w:rFonts w:ascii="Garamond" w:hAnsi="Garamond" w:cs="Times New Roman"/>
          <w:sz w:val="28"/>
          <w:szCs w:val="28"/>
        </w:rPr>
        <w:t>oods Act 1993- Law of Carriage by Sea - The Carriers Act 1865, The</w:t>
      </w:r>
    </w:p>
    <w:p w:rsidR="00365C21" w:rsidRPr="00617961" w:rsidRDefault="00365C21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Railways Act, 1899, The Air Act 1972, the Carriage by Sea Act, 1925.</w:t>
      </w:r>
    </w:p>
    <w:p w:rsidR="009637F2" w:rsidRPr="00617961" w:rsidRDefault="009637F2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9637F2" w:rsidRPr="00617961" w:rsidRDefault="009637F2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365C21" w:rsidRPr="00617961" w:rsidRDefault="00365C21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17961">
        <w:rPr>
          <w:rFonts w:ascii="Garamond" w:hAnsi="Garamond" w:cs="Times New Roman"/>
          <w:b/>
          <w:bCs/>
          <w:sz w:val="28"/>
          <w:szCs w:val="28"/>
        </w:rPr>
        <w:t>Suggested Readings:</w:t>
      </w:r>
    </w:p>
    <w:p w:rsidR="00617961" w:rsidRPr="00617961" w:rsidRDefault="00617961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365C21" w:rsidRPr="00617961" w:rsidRDefault="00365C21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 xml:space="preserve">1. K.S.N. Murthy and KV </w:t>
      </w:r>
      <w:r w:rsidR="009637F2" w:rsidRPr="00617961">
        <w:rPr>
          <w:rFonts w:ascii="Garamond" w:hAnsi="Garamond" w:cs="Times New Roman"/>
          <w:sz w:val="28"/>
          <w:szCs w:val="28"/>
        </w:rPr>
        <w:t>S Sa</w:t>
      </w:r>
      <w:r w:rsidRPr="00617961">
        <w:rPr>
          <w:rFonts w:ascii="Garamond" w:hAnsi="Garamond" w:cs="Times New Roman"/>
          <w:sz w:val="28"/>
          <w:szCs w:val="28"/>
        </w:rPr>
        <w:t>rma: Modern Law of Insurance in</w:t>
      </w:r>
    </w:p>
    <w:p w:rsidR="00365C21" w:rsidRPr="00617961" w:rsidRDefault="00365C21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 xml:space="preserve">India, </w:t>
      </w:r>
      <w:r w:rsidR="009637F2" w:rsidRPr="00617961">
        <w:rPr>
          <w:rFonts w:ascii="Garamond" w:hAnsi="Garamond" w:cs="Times New Roman"/>
          <w:sz w:val="28"/>
          <w:szCs w:val="28"/>
        </w:rPr>
        <w:t>N.M.T</w:t>
      </w:r>
      <w:r w:rsidRPr="00617961">
        <w:rPr>
          <w:rFonts w:ascii="Garamond" w:hAnsi="Garamond" w:cs="Times New Roman"/>
          <w:sz w:val="28"/>
          <w:szCs w:val="28"/>
        </w:rPr>
        <w:t>ripathi pvt. Ltd. Bombay.</w:t>
      </w:r>
    </w:p>
    <w:p w:rsidR="00365C21" w:rsidRPr="00617961" w:rsidRDefault="00365C21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 xml:space="preserve">2. Ravi Pulirani and 1ahesh Pulirani :Manual of Insurance Law, Bharat Law House Pvt. Ltd., </w:t>
      </w:r>
      <w:r w:rsidR="009637F2" w:rsidRPr="00617961">
        <w:rPr>
          <w:rFonts w:ascii="Garamond" w:hAnsi="Garamond" w:cs="Times New Roman"/>
          <w:sz w:val="28"/>
          <w:szCs w:val="28"/>
        </w:rPr>
        <w:t>N</w:t>
      </w:r>
      <w:r w:rsidRPr="00617961">
        <w:rPr>
          <w:rFonts w:ascii="Garamond" w:hAnsi="Garamond" w:cs="Times New Roman"/>
          <w:sz w:val="28"/>
          <w:szCs w:val="28"/>
        </w:rPr>
        <w:t>ew Delhi.</w:t>
      </w:r>
    </w:p>
    <w:p w:rsidR="00365C21" w:rsidRPr="00617961" w:rsidRDefault="00365C21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3. Brijnandan Singh: ew Insurance Law, University Book</w:t>
      </w:r>
    </w:p>
    <w:p w:rsidR="00365C21" w:rsidRPr="00617961" w:rsidRDefault="00365C21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Company. Allahabad.</w:t>
      </w:r>
    </w:p>
    <w:p w:rsidR="00365C21" w:rsidRPr="00617961" w:rsidRDefault="00365C21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lastRenderedPageBreak/>
        <w:t xml:space="preserve">4. J. </w:t>
      </w:r>
      <w:r w:rsidR="009637F2" w:rsidRPr="00617961">
        <w:rPr>
          <w:rFonts w:ascii="Garamond" w:hAnsi="Garamond" w:cs="Times New Roman"/>
          <w:sz w:val="28"/>
          <w:szCs w:val="28"/>
        </w:rPr>
        <w:t>N</w:t>
      </w:r>
      <w:r w:rsidRPr="00617961">
        <w:rPr>
          <w:rFonts w:ascii="Garamond" w:hAnsi="Garamond" w:cs="Times New Roman"/>
          <w:sz w:val="28"/>
          <w:szCs w:val="28"/>
        </w:rPr>
        <w:t>agar: The Hand Book of</w:t>
      </w:r>
      <w:r w:rsidR="009637F2" w:rsidRPr="00617961">
        <w:rPr>
          <w:rFonts w:ascii="Garamond" w:hAnsi="Garamond" w:cs="Times New Roman"/>
          <w:sz w:val="28"/>
          <w:szCs w:val="28"/>
        </w:rPr>
        <w:t xml:space="preserve"> I</w:t>
      </w:r>
      <w:r w:rsidRPr="00617961">
        <w:rPr>
          <w:rFonts w:ascii="Garamond" w:hAnsi="Garamond" w:cs="Times New Roman"/>
          <w:sz w:val="28"/>
          <w:szCs w:val="28"/>
        </w:rPr>
        <w:t>nsurance Regulatory and Development</w:t>
      </w:r>
      <w:r w:rsidR="009637F2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Authority,University Book Company, Allahabad.</w:t>
      </w:r>
    </w:p>
    <w:p w:rsidR="00365C21" w:rsidRPr="00617961" w:rsidRDefault="00365C21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5. B.C.Mitra: The Law relating to Marine Insurance, University Book Company, Allahabad.</w:t>
      </w:r>
    </w:p>
    <w:p w:rsidR="00365C21" w:rsidRPr="00617961" w:rsidRDefault="00365C21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6. E.R.Hardy Ivamy: General Principles of Insurance Law, Butterworths, London.</w:t>
      </w:r>
    </w:p>
    <w:p w:rsidR="00365C21" w:rsidRPr="00617961" w:rsidRDefault="00365C21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7. Michael Parkington: Insurance Law, Sweet and</w:t>
      </w:r>
      <w:r w:rsidR="009637F2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Maxwell, London.</w:t>
      </w:r>
    </w:p>
    <w:p w:rsidR="00365C21" w:rsidRPr="00617961" w:rsidRDefault="00365C21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8. Dr. Avtar Singh: Law of Carriage, Air, Land and Sea, EBC, Lucknow.</w:t>
      </w:r>
    </w:p>
    <w:p w:rsidR="00365C21" w:rsidRPr="00617961" w:rsidRDefault="00365C21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 xml:space="preserve">9. Journal </w:t>
      </w:r>
      <w:r w:rsidR="009637F2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of</w:t>
      </w:r>
      <w:r w:rsidR="009637F2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IRDA</w:t>
      </w:r>
      <w:r w:rsidR="009637F2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monthly since 2002.</w:t>
      </w:r>
    </w:p>
    <w:p w:rsidR="009637F2" w:rsidRPr="00617961" w:rsidRDefault="009637F2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</w:p>
    <w:p w:rsidR="00933FC2" w:rsidRPr="00617961" w:rsidRDefault="00933FC2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365C21" w:rsidRPr="00617961" w:rsidRDefault="00365C21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617961">
        <w:rPr>
          <w:rFonts w:ascii="Times New Roman" w:hAnsi="Times New Roman" w:cs="Times New Roman"/>
          <w:b/>
          <w:bCs/>
          <w:sz w:val="36"/>
        </w:rPr>
        <w:t>SEMESTER-III</w:t>
      </w:r>
    </w:p>
    <w:p w:rsidR="00417B0F" w:rsidRDefault="00417B0F" w:rsidP="00417B0F">
      <w:pPr>
        <w:rPr>
          <w:rFonts w:ascii="Times New Roman" w:hAnsi="Times New Roman" w:cs="Times New Roman"/>
          <w:b/>
          <w:sz w:val="28"/>
        </w:rPr>
      </w:pPr>
    </w:p>
    <w:p w:rsidR="00417B0F" w:rsidRPr="00380488" w:rsidRDefault="00417B0F" w:rsidP="00417B0F">
      <w:pPr>
        <w:jc w:val="center"/>
        <w:rPr>
          <w:rFonts w:ascii="Times New Roman" w:hAnsi="Times New Roman" w:cs="Times New Roman"/>
          <w:b/>
          <w:color w:val="000099"/>
          <w:sz w:val="28"/>
        </w:rPr>
      </w:pPr>
      <w:r w:rsidRPr="00380488">
        <w:rPr>
          <w:rFonts w:ascii="Times New Roman" w:hAnsi="Times New Roman" w:cs="Times New Roman"/>
          <w:b/>
          <w:color w:val="000099"/>
          <w:sz w:val="28"/>
        </w:rPr>
        <w:t>Paper V</w:t>
      </w:r>
    </w:p>
    <w:p w:rsidR="00417B0F" w:rsidRDefault="00417B0F" w:rsidP="00417B0F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0099"/>
          <w:sz w:val="32"/>
        </w:rPr>
      </w:pPr>
      <w:r w:rsidRPr="00380488">
        <w:rPr>
          <w:b/>
          <w:color w:val="000099"/>
          <w:sz w:val="32"/>
        </w:rPr>
        <w:t>Legal Research Methodology</w:t>
      </w:r>
    </w:p>
    <w:p w:rsidR="00417B0F" w:rsidRPr="00380488" w:rsidRDefault="00417B0F" w:rsidP="00417B0F">
      <w:pPr>
        <w:tabs>
          <w:tab w:val="left" w:pos="2250"/>
          <w:tab w:val="left" w:pos="8370"/>
          <w:tab w:val="left" w:pos="8640"/>
        </w:tabs>
        <w:spacing w:before="2" w:after="0" w:line="240" w:lineRule="auto"/>
        <w:rPr>
          <w:rFonts w:ascii="Times New Roman"/>
          <w:b/>
          <w:color w:val="000099"/>
          <w:w w:val="80"/>
          <w:sz w:val="26"/>
        </w:rPr>
      </w:pPr>
      <w:r>
        <w:rPr>
          <w:rFonts w:ascii="Times New Roman"/>
          <w:b/>
          <w:color w:val="000099"/>
          <w:w w:val="80"/>
          <w:sz w:val="26"/>
        </w:rPr>
        <w:t xml:space="preserve">                                                         </w:t>
      </w: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417B0F" w:rsidRPr="00380488" w:rsidRDefault="00417B0F" w:rsidP="00417B0F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0099"/>
          <w:sz w:val="32"/>
        </w:rPr>
      </w:pPr>
    </w:p>
    <w:p w:rsidR="00417B0F" w:rsidRPr="00380488" w:rsidRDefault="00417B0F" w:rsidP="00417B0F">
      <w:pPr>
        <w:pStyle w:val="BodyText"/>
        <w:tabs>
          <w:tab w:val="left" w:pos="9360"/>
        </w:tabs>
        <w:spacing w:before="120" w:after="120" w:line="276" w:lineRule="auto"/>
        <w:ind w:left="720" w:firstLine="6"/>
        <w:jc w:val="both"/>
        <w:rPr>
          <w:rFonts w:ascii="Garamond" w:hAnsi="Garamond" w:cs="Arial"/>
          <w:b/>
          <w:color w:val="000099"/>
          <w:sz w:val="28"/>
          <w:szCs w:val="28"/>
        </w:rPr>
      </w:pPr>
      <w:r w:rsidRPr="00380488">
        <w:rPr>
          <w:rFonts w:ascii="Garamond" w:hAnsi="Garamond" w:cs="Arial"/>
          <w:b/>
          <w:color w:val="000099"/>
          <w:sz w:val="28"/>
          <w:szCs w:val="28"/>
        </w:rPr>
        <w:t xml:space="preserve">Unit-I: </w:t>
      </w:r>
    </w:p>
    <w:p w:rsidR="00417B0F" w:rsidRPr="00380488" w:rsidRDefault="00417B0F" w:rsidP="00417B0F">
      <w:pPr>
        <w:pStyle w:val="BodyText"/>
        <w:tabs>
          <w:tab w:val="left" w:pos="9360"/>
        </w:tabs>
        <w:spacing w:before="120" w:after="120" w:line="276" w:lineRule="auto"/>
        <w:ind w:left="720" w:firstLine="6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>Meaning of Research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t xml:space="preserve">-Types 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of Research-Scientific Method-Social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Science Research- </w:t>
      </w:r>
      <w:r w:rsidRPr="00380488">
        <w:rPr>
          <w:rFonts w:ascii="Garamond" w:hAnsi="Garamond" w:cs="Arial"/>
          <w:color w:val="000099"/>
          <w:sz w:val="28"/>
          <w:szCs w:val="28"/>
        </w:rPr>
        <w:t>Scope and importance of Legal Research-Concepts-</w:t>
      </w:r>
      <w:r w:rsidRPr="00380488">
        <w:rPr>
          <w:rFonts w:ascii="Garamond" w:hAnsi="Garamond" w:cs="Arial"/>
          <w:color w:val="000099"/>
          <w:spacing w:val="-3"/>
          <w:sz w:val="28"/>
          <w:szCs w:val="28"/>
        </w:rPr>
        <w:t>V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t>ariables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softHyphen/>
        <w:t xml:space="preserve"> </w:t>
      </w:r>
      <w:r w:rsidRPr="00380488">
        <w:rPr>
          <w:rFonts w:ascii="Garamond" w:hAnsi="Garamond" w:cs="Arial"/>
          <w:color w:val="000099"/>
          <w:sz w:val="28"/>
          <w:szCs w:val="28"/>
        </w:rPr>
        <w:t>Definitions-Relevance of emp</w:t>
      </w:r>
      <w:r w:rsidRPr="00380488">
        <w:rPr>
          <w:rFonts w:ascii="Garamond" w:hAnsi="Garamond" w:cs="Arial"/>
          <w:color w:val="000099"/>
          <w:spacing w:val="24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rical research </w:t>
      </w:r>
      <w:r w:rsidRPr="00380488">
        <w:rPr>
          <w:rFonts w:ascii="Garamond" w:hAnsi="Garamond" w:cs="Arial"/>
          <w:color w:val="000099"/>
          <w:spacing w:val="13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pacing w:val="10"/>
          <w:sz w:val="28"/>
          <w:szCs w:val="28"/>
        </w:rPr>
        <w:t xml:space="preserve">n 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law-Induction and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Deduction-Case </w:t>
      </w:r>
      <w:r w:rsidRPr="00380488">
        <w:rPr>
          <w:rFonts w:ascii="Garamond" w:hAnsi="Garamond" w:cs="Arial"/>
          <w:color w:val="000099"/>
          <w:spacing w:val="-3"/>
          <w:w w:val="95"/>
          <w:sz w:val="28"/>
          <w:szCs w:val="28"/>
        </w:rPr>
        <w:t>s</w:t>
      </w:r>
      <w:r w:rsidRPr="00380488">
        <w:rPr>
          <w:rFonts w:ascii="Garamond" w:hAnsi="Garamond" w:cs="Arial"/>
          <w:color w:val="000099"/>
          <w:spacing w:val="-4"/>
          <w:w w:val="95"/>
          <w:sz w:val="28"/>
          <w:szCs w:val="28"/>
        </w:rPr>
        <w:t>tudy</w:t>
      </w:r>
      <w:r w:rsidRPr="00380488">
        <w:rPr>
          <w:rFonts w:ascii="Garamond" w:hAnsi="Garamond" w:cs="Arial"/>
          <w:color w:val="000099"/>
          <w:spacing w:val="-3"/>
          <w:w w:val="95"/>
          <w:sz w:val="28"/>
          <w:szCs w:val="28"/>
        </w:rPr>
        <w:t>.</w:t>
      </w:r>
    </w:p>
    <w:p w:rsidR="00417B0F" w:rsidRPr="00380488" w:rsidRDefault="00417B0F" w:rsidP="00417B0F">
      <w:pPr>
        <w:pStyle w:val="BodyText"/>
        <w:tabs>
          <w:tab w:val="left" w:pos="9360"/>
        </w:tabs>
        <w:spacing w:before="120" w:after="120" w:line="276" w:lineRule="auto"/>
        <w:ind w:left="720"/>
        <w:jc w:val="both"/>
        <w:rPr>
          <w:rFonts w:ascii="Garamond" w:hAnsi="Garamond" w:cs="Arial"/>
          <w:b/>
          <w:color w:val="000099"/>
          <w:w w:val="95"/>
          <w:sz w:val="28"/>
          <w:szCs w:val="28"/>
        </w:rPr>
      </w:pPr>
      <w:r w:rsidRPr="00380488">
        <w:rPr>
          <w:rFonts w:ascii="Garamond" w:hAnsi="Garamond" w:cs="Arial"/>
          <w:b/>
          <w:color w:val="000099"/>
          <w:w w:val="95"/>
          <w:sz w:val="28"/>
          <w:szCs w:val="28"/>
        </w:rPr>
        <w:t xml:space="preserve">Unit-II: </w:t>
      </w:r>
    </w:p>
    <w:p w:rsidR="00417B0F" w:rsidRPr="00380488" w:rsidRDefault="00417B0F" w:rsidP="00417B0F">
      <w:pPr>
        <w:pStyle w:val="BodyText"/>
        <w:tabs>
          <w:tab w:val="left" w:pos="9360"/>
        </w:tabs>
        <w:spacing w:before="120" w:after="120" w:line="276" w:lineRule="auto"/>
        <w:ind w:left="720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Finding the </w:t>
      </w:r>
      <w:r w:rsidRPr="00380488">
        <w:rPr>
          <w:rFonts w:ascii="Garamond" w:hAnsi="Garamond" w:cs="Arial"/>
          <w:color w:val="000099"/>
          <w:spacing w:val="-2"/>
          <w:w w:val="95"/>
          <w:sz w:val="28"/>
          <w:szCs w:val="28"/>
        </w:rPr>
        <w:t>Law</w:t>
      </w:r>
      <w:r w:rsidRPr="00380488">
        <w:rPr>
          <w:rFonts w:ascii="Garamond" w:hAnsi="Garamond" w:cs="Arial"/>
          <w:color w:val="000099"/>
          <w:spacing w:val="-1"/>
          <w:w w:val="95"/>
          <w:sz w:val="28"/>
          <w:szCs w:val="28"/>
        </w:rPr>
        <w:t xml:space="preserve">-Sources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of legal material including e-sources-Law reporting in India-Using a law library-Survey of available legal material-bibliographical search. Research Methods-Socio-legal research-doctrinal and non-doctrinal </w:t>
      </w:r>
      <w:r w:rsidRPr="00380488">
        <w:rPr>
          <w:rFonts w:ascii="Garamond" w:hAnsi="Garamond" w:cs="Arial"/>
          <w:color w:val="000099"/>
          <w:sz w:val="28"/>
          <w:szCs w:val="28"/>
        </w:rPr>
        <w:t>research.</w:t>
      </w:r>
    </w:p>
    <w:p w:rsidR="00417B0F" w:rsidRPr="00380488" w:rsidRDefault="00417B0F" w:rsidP="00417B0F">
      <w:pPr>
        <w:pStyle w:val="BodyText"/>
        <w:tabs>
          <w:tab w:val="left" w:pos="9360"/>
        </w:tabs>
        <w:spacing w:before="120" w:after="120" w:line="276" w:lineRule="auto"/>
        <w:ind w:left="720" w:hanging="7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 xml:space="preserve">Unit III: </w:t>
      </w:r>
    </w:p>
    <w:p w:rsidR="00417B0F" w:rsidRPr="00380488" w:rsidRDefault="00417B0F" w:rsidP="00417B0F">
      <w:pPr>
        <w:pStyle w:val="BodyText"/>
        <w:tabs>
          <w:tab w:val="left" w:pos="9360"/>
        </w:tabs>
        <w:spacing w:before="120" w:after="120" w:line="276" w:lineRule="auto"/>
        <w:ind w:left="720" w:hanging="7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 xml:space="preserve">Research tools and techniques for collection of data-Observation ­Questionnaire-Schedule-Interview-Sampling techniques-Types of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>sampl</w:t>
      </w:r>
      <w:r w:rsidRPr="00380488">
        <w:rPr>
          <w:rFonts w:ascii="Garamond" w:hAnsi="Garamond" w:cs="Arial"/>
          <w:color w:val="000099"/>
          <w:spacing w:val="5"/>
          <w:w w:val="95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pacing w:val="4"/>
          <w:w w:val="95"/>
          <w:sz w:val="28"/>
          <w:szCs w:val="28"/>
        </w:rPr>
        <w:t xml:space="preserve">ng.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Formulation of Research Problem-Hypothesis-Research </w:t>
      </w:r>
      <w:r w:rsidRPr="00380488">
        <w:rPr>
          <w:rFonts w:ascii="Garamond" w:hAnsi="Garamond" w:cs="Arial"/>
          <w:color w:val="000099"/>
          <w:sz w:val="28"/>
          <w:szCs w:val="28"/>
        </w:rPr>
        <w:t>Design.</w:t>
      </w:r>
    </w:p>
    <w:p w:rsidR="00417B0F" w:rsidRPr="00380488" w:rsidRDefault="00417B0F" w:rsidP="00417B0F">
      <w:pPr>
        <w:pStyle w:val="Heading2"/>
        <w:tabs>
          <w:tab w:val="left" w:pos="9360"/>
        </w:tabs>
        <w:spacing w:before="120" w:after="120"/>
        <w:ind w:left="720"/>
        <w:jc w:val="both"/>
        <w:rPr>
          <w:rFonts w:ascii="Garamond" w:hAnsi="Garamond" w:cs="Arial"/>
          <w:b w:val="0"/>
          <w:color w:val="000099"/>
          <w:spacing w:val="-2"/>
          <w:sz w:val="28"/>
          <w:szCs w:val="28"/>
        </w:rPr>
      </w:pPr>
      <w:r w:rsidRPr="00380488">
        <w:rPr>
          <w:rFonts w:ascii="Garamond" w:hAnsi="Garamond" w:cs="Arial"/>
          <w:b w:val="0"/>
          <w:color w:val="000099"/>
          <w:spacing w:val="-2"/>
          <w:sz w:val="28"/>
          <w:szCs w:val="28"/>
        </w:rPr>
        <w:lastRenderedPageBreak/>
        <w:t xml:space="preserve">Unit-IV: </w:t>
      </w:r>
    </w:p>
    <w:p w:rsidR="00417B0F" w:rsidRPr="00380488" w:rsidRDefault="00417B0F" w:rsidP="00417B0F">
      <w:pPr>
        <w:pStyle w:val="Heading2"/>
        <w:tabs>
          <w:tab w:val="left" w:pos="9360"/>
        </w:tabs>
        <w:spacing w:before="120" w:after="120"/>
        <w:ind w:left="720"/>
        <w:jc w:val="both"/>
        <w:rPr>
          <w:rFonts w:ascii="Garamond" w:hAnsi="Garamond" w:cs="Arial"/>
          <w:b w:val="0"/>
          <w:color w:val="000099"/>
          <w:sz w:val="28"/>
          <w:szCs w:val="28"/>
        </w:rPr>
      </w:pP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Data processing and analysis-Use of Statistics in the analysis and </w:t>
      </w:r>
      <w:r w:rsidRPr="00380488">
        <w:rPr>
          <w:rFonts w:ascii="Garamond" w:hAnsi="Garamond" w:cs="Arial"/>
          <w:b w:val="0"/>
          <w:color w:val="000099"/>
          <w:w w:val="105"/>
          <w:sz w:val="28"/>
          <w:szCs w:val="28"/>
        </w:rPr>
        <w:t>interpretation of data-Use of computers in Legal Research-Report writing.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 Legal Research and Law Refor</w:t>
      </w:r>
      <w:r w:rsidRPr="00380488">
        <w:rPr>
          <w:rFonts w:ascii="Garamond" w:hAnsi="Garamond" w:cs="Arial"/>
          <w:b w:val="0"/>
          <w:color w:val="000099"/>
          <w:spacing w:val="15"/>
          <w:w w:val="110"/>
          <w:sz w:val="28"/>
          <w:szCs w:val="28"/>
        </w:rPr>
        <w:t>m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>s-</w:t>
      </w:r>
      <w:r w:rsidRPr="00380488">
        <w:rPr>
          <w:rFonts w:ascii="Garamond" w:hAnsi="Garamond" w:cs="Arial"/>
          <w:b w:val="0"/>
          <w:color w:val="000099"/>
          <w:spacing w:val="-34"/>
          <w:w w:val="110"/>
          <w:sz w:val="28"/>
          <w:szCs w:val="28"/>
        </w:rPr>
        <w:t>T</w:t>
      </w:r>
      <w:r w:rsidRPr="00380488">
        <w:rPr>
          <w:rFonts w:ascii="Garamond" w:hAnsi="Garamond" w:cs="Arial"/>
          <w:b w:val="0"/>
          <w:color w:val="000099"/>
          <w:spacing w:val="6"/>
          <w:w w:val="110"/>
          <w:sz w:val="28"/>
          <w:szCs w:val="28"/>
        </w:rPr>
        <w:t>y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>p</w:t>
      </w:r>
      <w:r w:rsidRPr="00380488">
        <w:rPr>
          <w:rFonts w:ascii="Garamond" w:hAnsi="Garamond" w:cs="Arial"/>
          <w:b w:val="0"/>
          <w:color w:val="000099"/>
          <w:spacing w:val="15"/>
          <w:w w:val="110"/>
          <w:sz w:val="28"/>
          <w:szCs w:val="28"/>
        </w:rPr>
        <w:t>e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s of Research needed for Law </w:t>
      </w:r>
      <w:r w:rsidRPr="00380488">
        <w:rPr>
          <w:rFonts w:ascii="Garamond" w:hAnsi="Garamond" w:cs="Arial"/>
          <w:b w:val="0"/>
          <w:color w:val="000099"/>
          <w:w w:val="105"/>
          <w:sz w:val="28"/>
          <w:szCs w:val="28"/>
        </w:rPr>
        <w:t>Reforms-Analytical Research, Historical Research.</w:t>
      </w:r>
    </w:p>
    <w:p w:rsidR="00417B0F" w:rsidRPr="00380488" w:rsidRDefault="00417B0F" w:rsidP="00417B0F">
      <w:pPr>
        <w:pStyle w:val="Heading4"/>
        <w:spacing w:before="120" w:after="120"/>
        <w:ind w:right="720"/>
        <w:jc w:val="both"/>
        <w:rPr>
          <w:rFonts w:ascii="Arial" w:hAnsi="Arial" w:cs="Arial"/>
          <w:b w:val="0"/>
          <w:bCs w:val="0"/>
          <w:color w:val="000099"/>
        </w:rPr>
      </w:pPr>
      <w:r w:rsidRPr="00380488">
        <w:rPr>
          <w:color w:val="000099"/>
          <w:w w:val="105"/>
        </w:rPr>
        <w:t xml:space="preserve">              Suggested Readings:</w:t>
      </w:r>
    </w:p>
    <w:p w:rsidR="00417B0F" w:rsidRPr="00380488" w:rsidRDefault="00417B0F" w:rsidP="00417B0F">
      <w:pPr>
        <w:pStyle w:val="BodyText"/>
        <w:numPr>
          <w:ilvl w:val="0"/>
          <w:numId w:val="2"/>
        </w:numPr>
        <w:spacing w:before="120" w:after="120" w:line="242" w:lineRule="auto"/>
        <w:ind w:right="1440"/>
        <w:jc w:val="both"/>
        <w:rPr>
          <w:rFonts w:ascii="Arial" w:hAnsi="Arial" w:cs="Arial"/>
          <w:color w:val="000099"/>
          <w:spacing w:val="-1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Goode </w:t>
      </w:r>
      <w:r w:rsidRPr="00380488">
        <w:rPr>
          <w:rFonts w:ascii="Arial" w:hAnsi="Arial" w:cs="Arial"/>
          <w:color w:val="000099"/>
          <w:w w:val="110"/>
          <w:sz w:val="24"/>
          <w:szCs w:val="24"/>
        </w:rPr>
        <w:t xml:space="preserve">&amp;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Hatt: Methods in Social Research:McGraw-Hill Book Company,Singapore </w:t>
      </w:r>
      <w:r w:rsidRPr="00380488">
        <w:rPr>
          <w:rFonts w:ascii="Arial" w:hAnsi="Arial" w:cs="Arial"/>
          <w:color w:val="000099"/>
          <w:spacing w:val="-1"/>
          <w:sz w:val="24"/>
          <w:szCs w:val="24"/>
        </w:rPr>
        <w:t>1981</w:t>
      </w:r>
    </w:p>
    <w:p w:rsidR="00417B0F" w:rsidRPr="00380488" w:rsidRDefault="00417B0F" w:rsidP="00417B0F">
      <w:pPr>
        <w:pStyle w:val="BodyText"/>
        <w:numPr>
          <w:ilvl w:val="0"/>
          <w:numId w:val="2"/>
        </w:numPr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w w:val="105"/>
          <w:sz w:val="24"/>
          <w:szCs w:val="24"/>
        </w:rPr>
        <w:t>C.R.Kothari: Research Methodology :Methods and  Technique</w:t>
      </w:r>
      <w:r w:rsidRPr="00380488">
        <w:rPr>
          <w:rFonts w:ascii="Arial" w:hAnsi="Arial" w:cs="Arial"/>
          <w:color w:val="000099"/>
          <w:spacing w:val="3"/>
          <w:w w:val="105"/>
          <w:sz w:val="24"/>
          <w:szCs w:val="24"/>
        </w:rPr>
        <w:t>s</w:t>
      </w:r>
      <w:r w:rsidRPr="00380488">
        <w:rPr>
          <w:rFonts w:ascii="Arial" w:hAnsi="Arial" w:cs="Arial"/>
          <w:color w:val="000099"/>
          <w:spacing w:val="9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2</w:t>
      </w:r>
      <w:r w:rsidRPr="00380488">
        <w:rPr>
          <w:rFonts w:ascii="Arial" w:hAnsi="Arial" w:cs="Arial"/>
          <w:color w:val="000099"/>
          <w:spacing w:val="-28"/>
          <w:w w:val="105"/>
          <w:sz w:val="24"/>
          <w:szCs w:val="24"/>
        </w:rPr>
        <w:t>"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dEdition,Wishwa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Prakashan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,New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Delhi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1995.</w:t>
      </w:r>
    </w:p>
    <w:p w:rsidR="00417B0F" w:rsidRPr="00380488" w:rsidRDefault="00417B0F" w:rsidP="00417B0F">
      <w:pPr>
        <w:pStyle w:val="BodyText"/>
        <w:numPr>
          <w:ilvl w:val="0"/>
          <w:numId w:val="2"/>
        </w:numPr>
        <w:tabs>
          <w:tab w:val="left" w:pos="3749"/>
        </w:tabs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Wilkinson &amp; Bhandarkar, Methodology and 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 xml:space="preserve">Techniques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of Social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Research,</w:t>
      </w:r>
      <w:r w:rsidRPr="00380488">
        <w:rPr>
          <w:rFonts w:ascii="Arial" w:hAnsi="Arial" w:cs="Arial"/>
          <w:color w:val="000099"/>
          <w:sz w:val="24"/>
          <w:szCs w:val="24"/>
        </w:rPr>
        <w:t>9th  Ed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ition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 xml:space="preserve">, </w:t>
      </w:r>
      <w:r w:rsidRPr="00380488">
        <w:rPr>
          <w:rFonts w:ascii="Arial" w:hAnsi="Arial" w:cs="Arial"/>
          <w:color w:val="000099"/>
          <w:sz w:val="24"/>
          <w:szCs w:val="24"/>
        </w:rPr>
        <w:t>Himalaya Publishing Housing, Bombay-Delhi-Nagpur 1994.</w:t>
      </w:r>
    </w:p>
    <w:p w:rsidR="00417B0F" w:rsidRPr="00380488" w:rsidRDefault="00417B0F" w:rsidP="00417B0F">
      <w:pPr>
        <w:pStyle w:val="BodyText"/>
        <w:numPr>
          <w:ilvl w:val="0"/>
          <w:numId w:val="2"/>
        </w:numPr>
        <w:tabs>
          <w:tab w:val="left" w:pos="3734"/>
        </w:tabs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Pauline V </w:t>
      </w:r>
      <w:r w:rsidRPr="00380488">
        <w:rPr>
          <w:rFonts w:ascii="Arial" w:hAnsi="Arial" w:cs="Arial"/>
          <w:color w:val="000099"/>
          <w:spacing w:val="-4"/>
          <w:sz w:val="24"/>
          <w:szCs w:val="24"/>
        </w:rPr>
        <w:t>Y</w:t>
      </w:r>
      <w:r w:rsidRPr="00380488">
        <w:rPr>
          <w:rFonts w:ascii="Arial" w:hAnsi="Arial" w:cs="Arial"/>
          <w:color w:val="000099"/>
          <w:spacing w:val="-3"/>
          <w:sz w:val="24"/>
          <w:szCs w:val="24"/>
        </w:rPr>
        <w:t>oung :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Scientific Social Survey and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re</w:t>
      </w:r>
      <w:r w:rsidRPr="00380488">
        <w:rPr>
          <w:rFonts w:ascii="Arial" w:hAnsi="Arial" w:cs="Arial"/>
          <w:color w:val="000099"/>
          <w:sz w:val="24"/>
          <w:szCs w:val="24"/>
        </w:rPr>
        <w:t>searc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h</w:t>
      </w:r>
      <w:r w:rsidRPr="00380488">
        <w:rPr>
          <w:rFonts w:ascii="Arial" w:hAnsi="Arial" w:cs="Arial"/>
          <w:color w:val="000099"/>
          <w:sz w:val="24"/>
          <w:szCs w:val="24"/>
        </w:rPr>
        <w:t>,3</w:t>
      </w:r>
      <w:r w:rsidRPr="00380488">
        <w:rPr>
          <w:rFonts w:ascii="Arial" w:hAnsi="Arial" w:cs="Arial"/>
          <w:color w:val="000099"/>
          <w:sz w:val="24"/>
          <w:szCs w:val="24"/>
          <w:vertAlign w:val="superscript"/>
        </w:rPr>
        <w:t>rd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 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Edition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z w:val="24"/>
          <w:szCs w:val="24"/>
        </w:rPr>
        <w:t>Prentice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Hall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z w:val="24"/>
          <w:szCs w:val="24"/>
        </w:rPr>
        <w:t>New</w:t>
      </w:r>
      <w:r w:rsidRPr="00380488">
        <w:rPr>
          <w:rFonts w:ascii="Arial" w:hAnsi="Arial" w:cs="Arial"/>
          <w:color w:val="000099"/>
          <w:spacing w:val="-4"/>
          <w:sz w:val="24"/>
          <w:szCs w:val="24"/>
        </w:rPr>
        <w:t>York,</w:t>
      </w:r>
      <w:r w:rsidRPr="00380488">
        <w:rPr>
          <w:rFonts w:ascii="Arial" w:hAnsi="Arial" w:cs="Arial"/>
          <w:color w:val="000099"/>
          <w:spacing w:val="-3"/>
          <w:sz w:val="24"/>
          <w:szCs w:val="24"/>
        </w:rPr>
        <w:t>1960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>.</w:t>
      </w:r>
    </w:p>
    <w:p w:rsidR="00417B0F" w:rsidRPr="00380488" w:rsidRDefault="00417B0F" w:rsidP="00417B0F">
      <w:pPr>
        <w:pStyle w:val="BodyText"/>
        <w:numPr>
          <w:ilvl w:val="0"/>
          <w:numId w:val="2"/>
        </w:numPr>
        <w:tabs>
          <w:tab w:val="left" w:pos="3720"/>
        </w:tabs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w w:val="105"/>
          <w:sz w:val="24"/>
          <w:szCs w:val="24"/>
        </w:rPr>
        <w:t>B.N.Ghosh, Scientific Method and Social Research;4</w:t>
      </w:r>
      <w:r w:rsidRPr="00380488">
        <w:rPr>
          <w:rFonts w:ascii="Arial" w:hAnsi="Arial" w:cs="Arial"/>
          <w:color w:val="000099"/>
          <w:w w:val="105"/>
          <w:sz w:val="24"/>
          <w:szCs w:val="24"/>
          <w:vertAlign w:val="superscript"/>
        </w:rPr>
        <w:t>th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 xml:space="preserve"> Edition Sterling Publishers Private Limite</w:t>
      </w:r>
      <w:r w:rsidRPr="00380488">
        <w:rPr>
          <w:rFonts w:ascii="Arial" w:hAnsi="Arial" w:cs="Arial"/>
          <w:color w:val="000099"/>
          <w:spacing w:val="27"/>
          <w:w w:val="105"/>
          <w:sz w:val="24"/>
          <w:szCs w:val="24"/>
        </w:rPr>
        <w:t>d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,New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Delhi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1987.</w:t>
      </w:r>
    </w:p>
    <w:p w:rsidR="00417B0F" w:rsidRPr="00380488" w:rsidRDefault="00417B0F" w:rsidP="00417B0F">
      <w:pPr>
        <w:pStyle w:val="BodyText"/>
        <w:numPr>
          <w:ilvl w:val="0"/>
          <w:numId w:val="2"/>
        </w:numPr>
        <w:tabs>
          <w:tab w:val="left" w:pos="3727"/>
        </w:tabs>
        <w:spacing w:before="120" w:after="120" w:line="230" w:lineRule="exact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pacing w:val="-3"/>
          <w:sz w:val="24"/>
          <w:szCs w:val="24"/>
        </w:rPr>
        <w:t xml:space="preserve">S.K.Verma  </w:t>
      </w:r>
      <w:r w:rsidRPr="00380488">
        <w:rPr>
          <w:rFonts w:ascii="Arial" w:hAnsi="Arial" w:cs="Arial"/>
          <w:color w:val="000099"/>
          <w:sz w:val="24"/>
          <w:szCs w:val="24"/>
        </w:rPr>
        <w:t>&amp; Afzalwani, Legal Research and Methodology; ILI Publicatio</w:t>
      </w:r>
      <w:r w:rsidRPr="00380488">
        <w:rPr>
          <w:rFonts w:ascii="Arial" w:hAnsi="Arial" w:cs="Arial"/>
          <w:color w:val="000099"/>
          <w:spacing w:val="24"/>
          <w:sz w:val="24"/>
          <w:szCs w:val="24"/>
        </w:rPr>
        <w:t>n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, New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Delhi,</w:t>
      </w:r>
    </w:p>
    <w:p w:rsidR="00417B0F" w:rsidRPr="00380488" w:rsidRDefault="00417B0F" w:rsidP="00417B0F">
      <w:pPr>
        <w:pStyle w:val="BodyText"/>
        <w:numPr>
          <w:ilvl w:val="0"/>
          <w:numId w:val="2"/>
        </w:numPr>
        <w:tabs>
          <w:tab w:val="left" w:pos="3720"/>
        </w:tabs>
        <w:spacing w:before="120" w:after="120" w:line="230" w:lineRule="exact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Hans </w:t>
      </w:r>
      <w:r w:rsidRPr="00380488">
        <w:rPr>
          <w:rFonts w:ascii="Arial" w:hAnsi="Arial" w:cs="Arial"/>
          <w:color w:val="000099"/>
          <w:spacing w:val="-7"/>
          <w:sz w:val="24"/>
          <w:szCs w:val="24"/>
        </w:rPr>
        <w:t xml:space="preserve">Raj,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Theory and 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 xml:space="preserve">Practice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in Social Research;4th 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 xml:space="preserve">Edition, </w:t>
      </w:r>
      <w:r w:rsidRPr="00380488">
        <w:rPr>
          <w:rFonts w:ascii="Arial" w:hAnsi="Arial" w:cs="Arial"/>
          <w:color w:val="000099"/>
          <w:sz w:val="24"/>
          <w:szCs w:val="24"/>
        </w:rPr>
        <w:t>Surjeet Publicatios,New</w:t>
      </w:r>
      <w:r w:rsidRPr="00380488">
        <w:rPr>
          <w:rFonts w:ascii="Arial" w:hAnsi="Arial" w:cs="Arial"/>
          <w:color w:val="000099"/>
          <w:spacing w:val="7"/>
          <w:sz w:val="24"/>
          <w:szCs w:val="24"/>
        </w:rPr>
        <w:t>De</w:t>
      </w:r>
      <w:r w:rsidRPr="00380488">
        <w:rPr>
          <w:rFonts w:ascii="Arial" w:hAnsi="Arial" w:cs="Arial"/>
          <w:color w:val="000099"/>
          <w:spacing w:val="14"/>
          <w:sz w:val="24"/>
          <w:szCs w:val="24"/>
        </w:rPr>
        <w:t>l</w:t>
      </w:r>
      <w:r w:rsidRPr="00380488">
        <w:rPr>
          <w:rFonts w:ascii="Arial" w:hAnsi="Arial" w:cs="Arial"/>
          <w:color w:val="000099"/>
          <w:spacing w:val="8"/>
          <w:sz w:val="24"/>
          <w:szCs w:val="24"/>
        </w:rPr>
        <w:t>hi</w:t>
      </w:r>
      <w:r w:rsidRPr="00380488">
        <w:rPr>
          <w:rFonts w:ascii="Arial" w:hAnsi="Arial" w:cs="Arial"/>
          <w:color w:val="000099"/>
          <w:spacing w:val="6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pacing w:val="-5"/>
          <w:sz w:val="24"/>
          <w:szCs w:val="24"/>
        </w:rPr>
        <w:t>1992.</w:t>
      </w:r>
    </w:p>
    <w:p w:rsidR="00417B0F" w:rsidRPr="00F405AA" w:rsidRDefault="00417B0F" w:rsidP="00417B0F">
      <w:pPr>
        <w:spacing w:before="120" w:after="120"/>
        <w:ind w:left="1152" w:right="1440"/>
        <w:rPr>
          <w:rFonts w:ascii="Times New Roman" w:eastAsia="Times New Roman" w:hAnsi="Times New Roman" w:cs="Times New Roman"/>
          <w:sz w:val="20"/>
          <w:szCs w:val="20"/>
        </w:rPr>
      </w:pPr>
    </w:p>
    <w:p w:rsidR="00417B0F" w:rsidRDefault="00417B0F" w:rsidP="00417B0F">
      <w:pPr>
        <w:jc w:val="center"/>
        <w:rPr>
          <w:rFonts w:ascii="Times New Roman" w:hAnsi="Times New Roman" w:cs="Times New Roman"/>
          <w:b/>
          <w:sz w:val="28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17B0F" w:rsidRDefault="00417B0F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65C21" w:rsidRPr="00617961" w:rsidRDefault="00365C21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17961">
        <w:rPr>
          <w:rFonts w:ascii="Times New Roman" w:hAnsi="Times New Roman" w:cs="Times New Roman"/>
          <w:b/>
          <w:bCs/>
          <w:sz w:val="28"/>
        </w:rPr>
        <w:lastRenderedPageBreak/>
        <w:t>PAPER VI</w:t>
      </w:r>
    </w:p>
    <w:p w:rsidR="00365C21" w:rsidRPr="00617961" w:rsidRDefault="00365C21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17961">
        <w:rPr>
          <w:rFonts w:ascii="Times New Roman" w:hAnsi="Times New Roman" w:cs="Times New Roman"/>
          <w:b/>
          <w:bCs/>
          <w:sz w:val="28"/>
        </w:rPr>
        <w:t>LAW OF BANKING &amp; NEGOTIABLE INSTRUMENTS</w:t>
      </w:r>
    </w:p>
    <w:p w:rsidR="00933FC2" w:rsidRPr="00617961" w:rsidRDefault="00933FC2" w:rsidP="009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33FC2" w:rsidRPr="00617961" w:rsidRDefault="00933FC2" w:rsidP="00365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20"/>
        </w:rPr>
      </w:pPr>
    </w:p>
    <w:p w:rsidR="00417B0F" w:rsidRDefault="00417B0F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bCs/>
          <w:sz w:val="28"/>
          <w:szCs w:val="24"/>
        </w:rPr>
      </w:pPr>
    </w:p>
    <w:p w:rsidR="00365C21" w:rsidRPr="00617961" w:rsidRDefault="00365C21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4"/>
        </w:rPr>
      </w:pPr>
      <w:r w:rsidRPr="00617961">
        <w:rPr>
          <w:rFonts w:ascii="Garamond" w:hAnsi="Garamond" w:cs="Times New Roman"/>
          <w:b/>
          <w:bCs/>
          <w:sz w:val="28"/>
          <w:szCs w:val="24"/>
        </w:rPr>
        <w:t>UNIT-I</w:t>
      </w:r>
    </w:p>
    <w:p w:rsidR="00933FC2" w:rsidRPr="00617961" w:rsidRDefault="00365C21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4"/>
        </w:rPr>
      </w:pPr>
      <w:r w:rsidRPr="00617961">
        <w:rPr>
          <w:rFonts w:ascii="Garamond" w:hAnsi="Garamond" w:cs="Times New Roman"/>
          <w:sz w:val="28"/>
          <w:szCs w:val="24"/>
        </w:rPr>
        <w:t>Historical background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of Banking system</w:t>
      </w:r>
      <w:r w:rsidRPr="00617961">
        <w:rPr>
          <w:rFonts w:ascii="Garamond" w:hAnsi="Garamond" w:cs="Times New Roman"/>
          <w:sz w:val="28"/>
          <w:szCs w:val="24"/>
        </w:rPr>
        <w:t xml:space="preserve"> - Evolution of Banks - Classification - Banks and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>other Financial institutions - Functions of Banks - Recent trends in Banking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>system</w:t>
      </w:r>
      <w:r w:rsidR="00933FC2" w:rsidRPr="00617961">
        <w:rPr>
          <w:rFonts w:ascii="Garamond" w:hAnsi="Garamond" w:cs="Times New Roman"/>
          <w:sz w:val="28"/>
          <w:szCs w:val="24"/>
        </w:rPr>
        <w:t>-e-Banking system</w:t>
      </w:r>
      <w:r w:rsidR="00183933" w:rsidRPr="00617961">
        <w:rPr>
          <w:rFonts w:ascii="Garamond" w:hAnsi="Garamond" w:cs="Times New Roman"/>
          <w:b/>
          <w:bCs/>
          <w:sz w:val="28"/>
          <w:szCs w:val="24"/>
        </w:rPr>
        <w:t xml:space="preserve"> </w:t>
      </w:r>
    </w:p>
    <w:p w:rsidR="00417B0F" w:rsidRDefault="00417B0F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4"/>
        </w:rPr>
      </w:pPr>
    </w:p>
    <w:p w:rsidR="00183933" w:rsidRPr="00617961" w:rsidRDefault="00183933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4"/>
        </w:rPr>
      </w:pPr>
      <w:r w:rsidRPr="00617961">
        <w:rPr>
          <w:rFonts w:ascii="Garamond" w:hAnsi="Garamond" w:cs="Times New Roman"/>
          <w:b/>
          <w:bCs/>
          <w:sz w:val="28"/>
          <w:szCs w:val="24"/>
        </w:rPr>
        <w:t>UNIT-II</w:t>
      </w:r>
    </w:p>
    <w:p w:rsidR="00183933" w:rsidRPr="00617961" w:rsidRDefault="00183933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4"/>
        </w:rPr>
      </w:pPr>
      <w:r w:rsidRPr="00617961">
        <w:rPr>
          <w:rFonts w:ascii="Garamond" w:hAnsi="Garamond" w:cs="Times New Roman"/>
          <w:sz w:val="28"/>
          <w:szCs w:val="24"/>
        </w:rPr>
        <w:t>Relationship between Banker and Customer - Definition - Rights and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 xml:space="preserve">Duties - Special types of customers - Customer accounts </w:t>
      </w:r>
      <w:r w:rsidR="00933FC2" w:rsidRPr="00617961">
        <w:rPr>
          <w:rFonts w:ascii="Garamond" w:hAnsi="Garamond" w:cs="Times New Roman"/>
          <w:sz w:val="28"/>
          <w:szCs w:val="24"/>
        </w:rPr>
        <w:t>–</w:t>
      </w:r>
      <w:r w:rsidRPr="00617961">
        <w:rPr>
          <w:rFonts w:ascii="Garamond" w:hAnsi="Garamond" w:cs="Times New Roman"/>
          <w:sz w:val="28"/>
          <w:szCs w:val="24"/>
        </w:rPr>
        <w:t xml:space="preserve"> Overdrafts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>Bankers lien and combining of accounts - Appropriation of payments</w:t>
      </w:r>
      <w:r w:rsidR="00933FC2" w:rsidRPr="00617961">
        <w:rPr>
          <w:rFonts w:ascii="Garamond" w:hAnsi="Garamond" w:cs="Times New Roman"/>
          <w:sz w:val="28"/>
          <w:szCs w:val="24"/>
        </w:rPr>
        <w:t>-Clay</w:t>
      </w:r>
      <w:r w:rsidRPr="00617961">
        <w:rPr>
          <w:rFonts w:ascii="Garamond" w:hAnsi="Garamond" w:cs="Times New Roman"/>
          <w:sz w:val="28"/>
          <w:szCs w:val="24"/>
        </w:rPr>
        <w:t>tons Rule - Pass Book - Forgery, Negligence, Mistake, Wrongful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>endorsements - Legal protection to paying Banker and collecting Banker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>Lawful dishonour of Cheques - Effect of Wrongful dishonour of Cheques.</w:t>
      </w:r>
    </w:p>
    <w:p w:rsidR="00417B0F" w:rsidRDefault="00417B0F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4"/>
        </w:rPr>
      </w:pPr>
    </w:p>
    <w:p w:rsidR="00183933" w:rsidRPr="00617961" w:rsidRDefault="00183933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4"/>
        </w:rPr>
      </w:pPr>
      <w:r w:rsidRPr="00617961">
        <w:rPr>
          <w:rFonts w:ascii="Garamond" w:hAnsi="Garamond" w:cs="Times New Roman"/>
          <w:b/>
          <w:bCs/>
          <w:sz w:val="28"/>
          <w:szCs w:val="24"/>
        </w:rPr>
        <w:t>UNIT-III</w:t>
      </w:r>
    </w:p>
    <w:p w:rsidR="00183933" w:rsidRPr="00617961" w:rsidRDefault="00183933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4"/>
        </w:rPr>
      </w:pPr>
      <w:r w:rsidRPr="00617961">
        <w:rPr>
          <w:rFonts w:ascii="Garamond" w:hAnsi="Garamond" w:cs="Times New Roman"/>
          <w:sz w:val="28"/>
          <w:szCs w:val="24"/>
        </w:rPr>
        <w:t>Kinds of negotiable instruments, Customary / Deemed Negotiable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>instruments - Essential features. Crossing of Cheques - Holder in due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>course and Holder for value - Liability of maker of Notes and acceptor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 xml:space="preserve">of Bills Drawer of Cheques - Liability and discharge of Endorser -Consideration Effect of Endorsement - Accommodation Bills </w:t>
      </w:r>
      <w:r w:rsidR="00933FC2" w:rsidRPr="00617961">
        <w:rPr>
          <w:rFonts w:ascii="Garamond" w:hAnsi="Garamond" w:cs="Times New Roman"/>
          <w:sz w:val="28"/>
          <w:szCs w:val="24"/>
        </w:rPr>
        <w:t>–</w:t>
      </w:r>
      <w:r w:rsidRPr="00617961">
        <w:rPr>
          <w:rFonts w:ascii="Garamond" w:hAnsi="Garamond" w:cs="Times New Roman"/>
          <w:sz w:val="28"/>
          <w:szCs w:val="24"/>
        </w:rPr>
        <w:t xml:space="preserve"> Discharge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>from Liability of Notes, Bills and Cheques. Noting and protest -Presumptions as to negotiable instruments</w:t>
      </w:r>
      <w:r w:rsidR="00933FC2" w:rsidRPr="00617961">
        <w:rPr>
          <w:rFonts w:ascii="Garamond" w:hAnsi="Garamond" w:cs="Times New Roman"/>
          <w:sz w:val="28"/>
          <w:szCs w:val="24"/>
        </w:rPr>
        <w:t>-dishonour of cheques</w:t>
      </w:r>
    </w:p>
    <w:p w:rsidR="00933FC2" w:rsidRPr="00617961" w:rsidRDefault="00933FC2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4"/>
        </w:rPr>
      </w:pPr>
    </w:p>
    <w:p w:rsidR="00933FC2" w:rsidRPr="00617961" w:rsidRDefault="00933FC2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4"/>
        </w:rPr>
      </w:pPr>
    </w:p>
    <w:p w:rsidR="00183933" w:rsidRPr="00617961" w:rsidRDefault="00183933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4"/>
        </w:rPr>
      </w:pPr>
      <w:r w:rsidRPr="00617961">
        <w:rPr>
          <w:rFonts w:ascii="Garamond" w:hAnsi="Garamond" w:cs="Times New Roman"/>
          <w:b/>
          <w:bCs/>
          <w:sz w:val="28"/>
          <w:szCs w:val="24"/>
        </w:rPr>
        <w:t>UNIT-IV</w:t>
      </w:r>
    </w:p>
    <w:p w:rsidR="00183933" w:rsidRPr="00617961" w:rsidRDefault="00183933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4"/>
        </w:rPr>
      </w:pPr>
      <w:r w:rsidRPr="00617961">
        <w:rPr>
          <w:rFonts w:ascii="Garamond" w:hAnsi="Garamond" w:cs="Times New Roman"/>
          <w:sz w:val="28"/>
          <w:szCs w:val="24"/>
        </w:rPr>
        <w:t>Bank Guarantees - Kinds of Guarantees - Rights and Obligations of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 xml:space="preserve">Bankers - Letters of Credit - Types of Letters of Credit </w:t>
      </w:r>
      <w:r w:rsidR="00933FC2" w:rsidRPr="00617961">
        <w:rPr>
          <w:rFonts w:ascii="Garamond" w:hAnsi="Garamond" w:cs="Times New Roman"/>
          <w:sz w:val="28"/>
          <w:szCs w:val="24"/>
        </w:rPr>
        <w:t>–</w:t>
      </w:r>
      <w:r w:rsidRPr="00617961">
        <w:rPr>
          <w:rFonts w:ascii="Garamond" w:hAnsi="Garamond" w:cs="Times New Roman"/>
          <w:sz w:val="28"/>
          <w:szCs w:val="24"/>
        </w:rPr>
        <w:t xml:space="preserve"> Advances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>secured by collateral securities - Advances against Goods and Documents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>of titles to Goods - Recommendations of committees in improving the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>Banking system RBI and its promotional role in relation to commercial</w:t>
      </w:r>
      <w:r w:rsidR="00933FC2" w:rsidRPr="00617961">
        <w:rPr>
          <w:rFonts w:ascii="Garamond" w:hAnsi="Garamond" w:cs="Times New Roman"/>
          <w:sz w:val="28"/>
          <w:szCs w:val="24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 xml:space="preserve">Banks - Banking Regulation Act 1949 - </w:t>
      </w:r>
      <w:r w:rsidR="00756726" w:rsidRPr="00756726">
        <w:rPr>
          <w:rFonts w:ascii="Garamond" w:hAnsi="Garamond"/>
          <w:sz w:val="28"/>
        </w:rPr>
        <w:t>The Securitisation and Reconstruction of Financial Assets and enforcement of security Interest Act, 2002</w:t>
      </w:r>
      <w:r w:rsidR="00756726">
        <w:rPr>
          <w:rFonts w:ascii="Garamond" w:hAnsi="Garamond"/>
          <w:sz w:val="28"/>
        </w:rPr>
        <w:t>-</w:t>
      </w:r>
      <w:r w:rsidR="00756726" w:rsidRPr="00756726">
        <w:rPr>
          <w:sz w:val="28"/>
        </w:rPr>
        <w:t xml:space="preserve"> </w:t>
      </w:r>
      <w:r w:rsidRPr="00617961">
        <w:rPr>
          <w:rFonts w:ascii="Garamond" w:hAnsi="Garamond" w:cs="Times New Roman"/>
          <w:sz w:val="28"/>
          <w:szCs w:val="24"/>
        </w:rPr>
        <w:t>Salient features.</w:t>
      </w:r>
    </w:p>
    <w:p w:rsidR="00933FC2" w:rsidRPr="00617961" w:rsidRDefault="00933FC2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bCs/>
          <w:sz w:val="28"/>
          <w:szCs w:val="24"/>
        </w:rPr>
      </w:pPr>
    </w:p>
    <w:p w:rsidR="00183933" w:rsidRPr="00617961" w:rsidRDefault="00183933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bCs/>
          <w:sz w:val="28"/>
          <w:szCs w:val="24"/>
        </w:rPr>
      </w:pPr>
      <w:r w:rsidRPr="00617961">
        <w:rPr>
          <w:rFonts w:ascii="Garamond" w:hAnsi="Garamond" w:cs="Times New Roman"/>
          <w:b/>
          <w:bCs/>
          <w:sz w:val="28"/>
          <w:szCs w:val="24"/>
        </w:rPr>
        <w:t>Suggested Readings:</w:t>
      </w:r>
    </w:p>
    <w:p w:rsidR="00183933" w:rsidRPr="00617961" w:rsidRDefault="00183933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4"/>
        </w:rPr>
      </w:pPr>
      <w:r w:rsidRPr="00617961">
        <w:rPr>
          <w:rFonts w:ascii="Garamond" w:hAnsi="Garamond" w:cs="Times New Roman"/>
          <w:sz w:val="28"/>
          <w:szCs w:val="24"/>
        </w:rPr>
        <w:t>1. Sheldo</w:t>
      </w:r>
      <w:r w:rsidR="00933FC2" w:rsidRPr="00617961">
        <w:rPr>
          <w:rFonts w:ascii="Garamond" w:hAnsi="Garamond" w:cs="Times New Roman"/>
          <w:sz w:val="28"/>
          <w:szCs w:val="24"/>
        </w:rPr>
        <w:t>n: Practice and Law of Banking ,</w:t>
      </w:r>
      <w:r w:rsidRPr="00617961">
        <w:rPr>
          <w:rFonts w:ascii="Garamond" w:hAnsi="Garamond" w:cs="Times New Roman"/>
          <w:sz w:val="28"/>
          <w:szCs w:val="24"/>
        </w:rPr>
        <w:t xml:space="preserve"> </w:t>
      </w:r>
      <w:r w:rsidR="00933FC2" w:rsidRPr="00617961">
        <w:rPr>
          <w:rFonts w:ascii="Garamond" w:hAnsi="Garamond" w:cs="Times New Roman"/>
          <w:sz w:val="28"/>
          <w:szCs w:val="24"/>
        </w:rPr>
        <w:t>P</w:t>
      </w:r>
      <w:r w:rsidRPr="00617961">
        <w:rPr>
          <w:rFonts w:ascii="Garamond" w:hAnsi="Garamond" w:cs="Times New Roman"/>
          <w:sz w:val="28"/>
          <w:szCs w:val="24"/>
        </w:rPr>
        <w:t>itman Publn.,</w:t>
      </w:r>
    </w:p>
    <w:p w:rsidR="00183933" w:rsidRPr="00617961" w:rsidRDefault="00183933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4"/>
        </w:rPr>
      </w:pPr>
      <w:r w:rsidRPr="00617961">
        <w:rPr>
          <w:rFonts w:ascii="Garamond" w:hAnsi="Garamond" w:cs="Times New Roman"/>
          <w:sz w:val="28"/>
          <w:szCs w:val="24"/>
        </w:rPr>
        <w:t>Toronto.</w:t>
      </w:r>
    </w:p>
    <w:p w:rsidR="00183933" w:rsidRPr="00617961" w:rsidRDefault="00183933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4"/>
        </w:rPr>
      </w:pPr>
      <w:r w:rsidRPr="00617961">
        <w:rPr>
          <w:rFonts w:ascii="Garamond" w:hAnsi="Garamond" w:cs="Times New Roman"/>
          <w:sz w:val="28"/>
          <w:szCs w:val="24"/>
        </w:rPr>
        <w:lastRenderedPageBreak/>
        <w:t>2. Tannan: Banking Law and Practice in India , India</w:t>
      </w:r>
    </w:p>
    <w:p w:rsidR="00183933" w:rsidRPr="00617961" w:rsidRDefault="00183933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4"/>
        </w:rPr>
      </w:pPr>
      <w:r w:rsidRPr="00617961">
        <w:rPr>
          <w:rFonts w:ascii="Garamond" w:hAnsi="Garamond" w:cs="Times New Roman"/>
          <w:sz w:val="28"/>
          <w:szCs w:val="24"/>
        </w:rPr>
        <w:t>Law House, New Delhi.</w:t>
      </w:r>
    </w:p>
    <w:p w:rsidR="00183933" w:rsidRPr="00617961" w:rsidRDefault="00183933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4"/>
        </w:rPr>
      </w:pPr>
      <w:r w:rsidRPr="00617961">
        <w:rPr>
          <w:rFonts w:ascii="Garamond" w:hAnsi="Garamond" w:cs="Times New Roman"/>
          <w:sz w:val="28"/>
          <w:szCs w:val="24"/>
        </w:rPr>
        <w:t>3. Lord Chorley and P.E.Smart: Leading Cases in the Law of Banking</w:t>
      </w:r>
    </w:p>
    <w:p w:rsidR="00183933" w:rsidRPr="00617961" w:rsidRDefault="00183933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4"/>
        </w:rPr>
      </w:pPr>
      <w:r w:rsidRPr="00617961">
        <w:rPr>
          <w:rFonts w:ascii="Garamond" w:hAnsi="Garamond" w:cs="Times New Roman"/>
          <w:sz w:val="28"/>
          <w:szCs w:val="24"/>
        </w:rPr>
        <w:t>4. Bashyam and Adiga , Bharat Law House, New</w:t>
      </w:r>
    </w:p>
    <w:p w:rsidR="00183933" w:rsidRPr="00617961" w:rsidRDefault="00183933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4"/>
        </w:rPr>
      </w:pPr>
      <w:r w:rsidRPr="00617961">
        <w:rPr>
          <w:rFonts w:ascii="Garamond" w:hAnsi="Garamond" w:cs="Times New Roman"/>
          <w:sz w:val="28"/>
          <w:szCs w:val="24"/>
        </w:rPr>
        <w:t>Delhi.</w:t>
      </w:r>
    </w:p>
    <w:p w:rsidR="00183933" w:rsidRPr="00617961" w:rsidRDefault="00183933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4"/>
        </w:rPr>
      </w:pPr>
      <w:r w:rsidRPr="00617961">
        <w:rPr>
          <w:rFonts w:ascii="Garamond" w:hAnsi="Garamond" w:cs="Times New Roman"/>
          <w:sz w:val="28"/>
          <w:szCs w:val="24"/>
        </w:rPr>
        <w:t>5. Arora &amp; Kalra : All India Banking Law Judgements in 4 Vols</w:t>
      </w:r>
      <w:r w:rsidR="00933FC2" w:rsidRPr="00617961">
        <w:rPr>
          <w:rFonts w:ascii="Garamond" w:hAnsi="Garamond" w:cs="Times New Roman"/>
          <w:sz w:val="28"/>
          <w:szCs w:val="24"/>
        </w:rPr>
        <w:t>,</w:t>
      </w:r>
      <w:r w:rsidRPr="00617961">
        <w:rPr>
          <w:rFonts w:ascii="Garamond" w:hAnsi="Garamond" w:cs="Times New Roman"/>
          <w:sz w:val="28"/>
          <w:szCs w:val="24"/>
        </w:rPr>
        <w:t>Punjab Law Agency, Delhi.</w:t>
      </w:r>
    </w:p>
    <w:p w:rsidR="00183933" w:rsidRPr="00617961" w:rsidRDefault="00183933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4"/>
        </w:rPr>
      </w:pPr>
      <w:r w:rsidRPr="00617961">
        <w:rPr>
          <w:rFonts w:ascii="Garamond" w:hAnsi="Garamond" w:cs="Times New Roman"/>
          <w:sz w:val="28"/>
          <w:szCs w:val="24"/>
        </w:rPr>
        <w:t>6. L.C.Goyle: Law of Ban</w:t>
      </w:r>
      <w:r w:rsidR="00933FC2" w:rsidRPr="00617961">
        <w:rPr>
          <w:rFonts w:ascii="Garamond" w:hAnsi="Garamond" w:cs="Times New Roman"/>
          <w:sz w:val="28"/>
          <w:szCs w:val="24"/>
        </w:rPr>
        <w:t>king and Bankers,</w:t>
      </w:r>
      <w:r w:rsidRPr="00617961">
        <w:rPr>
          <w:rFonts w:ascii="Garamond" w:hAnsi="Garamond" w:cs="Times New Roman"/>
          <w:sz w:val="28"/>
          <w:szCs w:val="24"/>
        </w:rPr>
        <w:t xml:space="preserve"> Eastern</w:t>
      </w:r>
    </w:p>
    <w:p w:rsidR="008C15F4" w:rsidRPr="00617961" w:rsidRDefault="00183933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bCs/>
          <w:sz w:val="28"/>
          <w:szCs w:val="24"/>
        </w:rPr>
      </w:pPr>
      <w:r w:rsidRPr="00617961">
        <w:rPr>
          <w:rFonts w:ascii="Garamond" w:hAnsi="Garamond" w:cs="Times New Roman"/>
          <w:sz w:val="28"/>
          <w:szCs w:val="24"/>
        </w:rPr>
        <w:t>Law House, New Delhi.</w:t>
      </w:r>
      <w:r w:rsidR="00FC53C9" w:rsidRPr="00617961">
        <w:rPr>
          <w:rFonts w:ascii="Garamond" w:hAnsi="Garamond" w:cs="Times New Roman"/>
          <w:b/>
          <w:bCs/>
          <w:sz w:val="28"/>
          <w:szCs w:val="24"/>
        </w:rPr>
        <w:t xml:space="preserve"> </w:t>
      </w:r>
    </w:p>
    <w:p w:rsidR="00417B0F" w:rsidRDefault="00417B0F" w:rsidP="00FC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 xml:space="preserve">                                       </w:t>
      </w:r>
    </w:p>
    <w:p w:rsidR="00417B0F" w:rsidRDefault="00417B0F" w:rsidP="00FC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</w:rPr>
      </w:pPr>
    </w:p>
    <w:p w:rsidR="00417B0F" w:rsidRDefault="00417B0F" w:rsidP="00FC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</w:rPr>
      </w:pPr>
    </w:p>
    <w:p w:rsidR="00417B0F" w:rsidRPr="00617961" w:rsidRDefault="00417B0F" w:rsidP="00417B0F">
      <w:pPr>
        <w:jc w:val="center"/>
        <w:rPr>
          <w:rFonts w:ascii="Garamond" w:hAnsi="Garamond"/>
          <w:b/>
          <w:sz w:val="32"/>
          <w:szCs w:val="24"/>
        </w:rPr>
      </w:pPr>
      <w:r>
        <w:rPr>
          <w:rFonts w:ascii="Times New Roman" w:hAnsi="Times New Roman" w:cs="Times New Roman"/>
          <w:b/>
          <w:bCs/>
          <w:sz w:val="40"/>
        </w:rPr>
        <w:t xml:space="preserve"> </w:t>
      </w:r>
      <w:r w:rsidRPr="00617961">
        <w:rPr>
          <w:rFonts w:ascii="Garamond" w:hAnsi="Garamond"/>
          <w:b/>
          <w:sz w:val="32"/>
          <w:szCs w:val="24"/>
        </w:rPr>
        <w:t>SEMESTER-IV</w:t>
      </w:r>
    </w:p>
    <w:p w:rsidR="00417B0F" w:rsidRDefault="00417B0F" w:rsidP="002D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D077B" w:rsidRPr="00617961" w:rsidRDefault="00FC53C9" w:rsidP="002D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7961">
        <w:rPr>
          <w:rFonts w:ascii="Times New Roman" w:hAnsi="Times New Roman" w:cs="Times New Roman"/>
          <w:b/>
          <w:bCs/>
          <w:sz w:val="24"/>
        </w:rPr>
        <w:t>PAPER- VII</w:t>
      </w:r>
    </w:p>
    <w:p w:rsidR="002D077B" w:rsidRPr="00617961" w:rsidRDefault="002D077B" w:rsidP="002D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7961">
        <w:rPr>
          <w:rFonts w:ascii="Times New Roman" w:hAnsi="Times New Roman" w:cs="Times New Roman"/>
          <w:b/>
          <w:sz w:val="28"/>
          <w:szCs w:val="24"/>
        </w:rPr>
        <w:t>CORPORATE AND SECURITIE LAWS</w:t>
      </w:r>
    </w:p>
    <w:p w:rsidR="000C3056" w:rsidRPr="00617961" w:rsidRDefault="000C3056" w:rsidP="002D0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0"/>
        </w:rPr>
      </w:pPr>
    </w:p>
    <w:p w:rsidR="00933FC2" w:rsidRPr="00617961" w:rsidRDefault="00933FC2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617961">
        <w:rPr>
          <w:rFonts w:ascii="Garamond" w:hAnsi="Garamond" w:cs="Times New Roman"/>
          <w:b/>
          <w:sz w:val="28"/>
          <w:szCs w:val="28"/>
        </w:rPr>
        <w:t>Unit-I</w:t>
      </w:r>
    </w:p>
    <w:p w:rsidR="002D077B" w:rsidRDefault="002D077B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 xml:space="preserve">Securities Contracts (Regulation) Act, 1956 </w:t>
      </w:r>
      <w:r w:rsidR="00933FC2" w:rsidRPr="00617961">
        <w:rPr>
          <w:rFonts w:ascii="Garamond" w:hAnsi="Garamond" w:cs="Times New Roman"/>
          <w:sz w:val="28"/>
          <w:szCs w:val="28"/>
        </w:rPr>
        <w:t>–</w:t>
      </w:r>
      <w:r w:rsidRPr="00617961">
        <w:rPr>
          <w:rFonts w:ascii="Garamond" w:hAnsi="Garamond" w:cs="Times New Roman"/>
          <w:sz w:val="28"/>
          <w:szCs w:val="28"/>
        </w:rPr>
        <w:t xml:space="preserve"> </w:t>
      </w:r>
      <w:r w:rsidR="00933FC2" w:rsidRPr="00617961">
        <w:rPr>
          <w:rFonts w:ascii="Garamond" w:hAnsi="Garamond" w:cs="Times New Roman"/>
          <w:sz w:val="28"/>
          <w:szCs w:val="28"/>
        </w:rPr>
        <w:t>Interpretation Clause</w:t>
      </w:r>
      <w:r w:rsidRPr="00617961">
        <w:rPr>
          <w:rFonts w:ascii="Garamond" w:hAnsi="Garamond" w:cs="Times New Roman"/>
          <w:sz w:val="28"/>
          <w:szCs w:val="28"/>
        </w:rPr>
        <w:t xml:space="preserve"> - Meaning and Definition of Stock Exchange -</w:t>
      </w:r>
      <w:r w:rsidR="00933FC2" w:rsidRPr="00617961">
        <w:rPr>
          <w:rFonts w:ascii="Garamond" w:hAnsi="Garamond" w:cs="Times New Roman"/>
          <w:sz w:val="28"/>
          <w:szCs w:val="28"/>
        </w:rPr>
        <w:t xml:space="preserve">Recognition  of </w:t>
      </w:r>
      <w:r w:rsidRPr="00617961">
        <w:rPr>
          <w:rFonts w:ascii="Garamond" w:hAnsi="Garamond" w:cs="Times New Roman"/>
          <w:sz w:val="28"/>
          <w:szCs w:val="28"/>
        </w:rPr>
        <w:t xml:space="preserve"> Stock Exchange - Contracts  in Securities -Listing of securities -  Securities Appellate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Tribunal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 (SAT)</w:t>
      </w:r>
      <w:r w:rsidRPr="00617961">
        <w:rPr>
          <w:rFonts w:ascii="Garamond" w:hAnsi="Garamond" w:cs="Times New Roman"/>
          <w:sz w:val="28"/>
          <w:szCs w:val="28"/>
        </w:rPr>
        <w:t xml:space="preserve">- Constitution, Powers and Functions - Appeals </w:t>
      </w:r>
      <w:r w:rsidR="000C3056" w:rsidRPr="00617961">
        <w:rPr>
          <w:rFonts w:ascii="Garamond" w:hAnsi="Garamond" w:cs="Times New Roman"/>
          <w:sz w:val="28"/>
          <w:szCs w:val="28"/>
        </w:rPr>
        <w:t>from orders of SAT</w:t>
      </w:r>
      <w:r w:rsidRPr="00617961">
        <w:rPr>
          <w:rFonts w:ascii="Garamond" w:hAnsi="Garamond" w:cs="Times New Roman"/>
          <w:sz w:val="28"/>
          <w:szCs w:val="28"/>
        </w:rPr>
        <w:t xml:space="preserve"> </w:t>
      </w:r>
      <w:r w:rsidR="000C3056" w:rsidRPr="00617961">
        <w:rPr>
          <w:rFonts w:ascii="Garamond" w:hAnsi="Garamond" w:cs="Times New Roman"/>
          <w:sz w:val="28"/>
          <w:szCs w:val="28"/>
        </w:rPr>
        <w:t>–</w:t>
      </w:r>
      <w:r w:rsidRPr="00617961">
        <w:rPr>
          <w:rFonts w:ascii="Garamond" w:hAnsi="Garamond" w:cs="Times New Roman"/>
          <w:sz w:val="28"/>
          <w:szCs w:val="28"/>
        </w:rPr>
        <w:t xml:space="preserve"> Title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to Dividend</w:t>
      </w:r>
      <w:r w:rsidR="000C3056" w:rsidRPr="00617961">
        <w:rPr>
          <w:rFonts w:ascii="Garamond" w:hAnsi="Garamond" w:cs="Times New Roman"/>
          <w:sz w:val="28"/>
          <w:szCs w:val="28"/>
        </w:rPr>
        <w:t>s-</w:t>
      </w:r>
      <w:r w:rsidRPr="00617961">
        <w:rPr>
          <w:rFonts w:ascii="Garamond" w:hAnsi="Garamond" w:cs="Times New Roman"/>
          <w:sz w:val="28"/>
          <w:szCs w:val="28"/>
        </w:rPr>
        <w:t>Securities and Exchange Board of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India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 xml:space="preserve">Act, 1992 </w:t>
      </w:r>
      <w:r w:rsidR="000C3056" w:rsidRPr="00617961">
        <w:rPr>
          <w:rFonts w:ascii="Garamond" w:hAnsi="Garamond" w:cs="Times New Roman"/>
          <w:sz w:val="28"/>
          <w:szCs w:val="28"/>
        </w:rPr>
        <w:t>-Interpretation Clause</w:t>
      </w:r>
      <w:r w:rsidRPr="00617961">
        <w:rPr>
          <w:rFonts w:ascii="Garamond" w:hAnsi="Garamond" w:cs="Times New Roman"/>
          <w:sz w:val="28"/>
          <w:szCs w:val="28"/>
        </w:rPr>
        <w:t xml:space="preserve">-Establishment of the Securities and Exchange Board of India - Constitution,Powers and Functions - Registration of Stock Brokers </w:t>
      </w:r>
      <w:r w:rsidR="000C3056" w:rsidRPr="00617961">
        <w:rPr>
          <w:rFonts w:ascii="Garamond" w:hAnsi="Garamond" w:cs="Times New Roman"/>
          <w:sz w:val="28"/>
          <w:szCs w:val="28"/>
        </w:rPr>
        <w:t>,</w:t>
      </w:r>
      <w:r w:rsidRPr="00617961">
        <w:rPr>
          <w:rFonts w:ascii="Garamond" w:hAnsi="Garamond" w:cs="Times New Roman"/>
          <w:sz w:val="28"/>
          <w:szCs w:val="28"/>
        </w:rPr>
        <w:t xml:space="preserve"> Sub-brokers 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,&amp; Share Transfer Agents </w:t>
      </w:r>
      <w:r w:rsidRPr="00617961">
        <w:rPr>
          <w:rFonts w:ascii="Garamond" w:hAnsi="Garamond" w:cs="Times New Roman"/>
          <w:sz w:val="28"/>
          <w:szCs w:val="28"/>
        </w:rPr>
        <w:t xml:space="preserve"> - Prohibition of Manipulative and Deceptive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 practices-</w:t>
      </w:r>
      <w:r w:rsidRPr="00617961">
        <w:rPr>
          <w:rFonts w:ascii="Garamond" w:hAnsi="Garamond" w:cs="Times New Roman"/>
          <w:sz w:val="28"/>
          <w:szCs w:val="28"/>
        </w:rPr>
        <w:t>Inside Trading and Substantial Acquisition of Securities or Control</w:t>
      </w:r>
      <w:r w:rsidR="000C3056" w:rsidRPr="00617961">
        <w:rPr>
          <w:rFonts w:ascii="Garamond" w:hAnsi="Garamond" w:cs="Times New Roman"/>
          <w:sz w:val="28"/>
          <w:szCs w:val="28"/>
        </w:rPr>
        <w:t>-Adju</w:t>
      </w:r>
      <w:r w:rsidRPr="00617961">
        <w:rPr>
          <w:rFonts w:ascii="Garamond" w:hAnsi="Garamond" w:cs="Times New Roman"/>
          <w:sz w:val="28"/>
          <w:szCs w:val="28"/>
        </w:rPr>
        <w:t xml:space="preserve">dication 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 of disputes</w:t>
      </w:r>
      <w:r w:rsidRPr="00617961">
        <w:rPr>
          <w:rFonts w:ascii="Garamond" w:hAnsi="Garamond" w:cs="Times New Roman"/>
          <w:sz w:val="28"/>
          <w:szCs w:val="28"/>
        </w:rPr>
        <w:t>- Appeals to Securities Appellate Tribunal</w:t>
      </w:r>
      <w:r w:rsidR="000C3056" w:rsidRPr="00617961">
        <w:rPr>
          <w:rFonts w:ascii="Garamond" w:hAnsi="Garamond" w:cs="Times New Roman"/>
          <w:sz w:val="28"/>
          <w:szCs w:val="28"/>
        </w:rPr>
        <w:t>,HCs &amp; SC</w:t>
      </w:r>
      <w:r w:rsidRPr="00617961">
        <w:rPr>
          <w:rFonts w:ascii="Garamond" w:hAnsi="Garamond" w:cs="Times New Roman"/>
          <w:sz w:val="28"/>
          <w:szCs w:val="28"/>
        </w:rPr>
        <w:t>- Capital Markets regulations.</w:t>
      </w:r>
    </w:p>
    <w:p w:rsidR="00417B0F" w:rsidRPr="00617961" w:rsidRDefault="00417B0F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D077B" w:rsidRPr="00617961" w:rsidRDefault="002D077B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17961">
        <w:rPr>
          <w:rFonts w:ascii="Garamond" w:hAnsi="Garamond" w:cs="Times New Roman"/>
          <w:b/>
          <w:bCs/>
          <w:sz w:val="28"/>
          <w:szCs w:val="28"/>
        </w:rPr>
        <w:t>Unit-</w:t>
      </w:r>
      <w:r w:rsidR="00933FC2" w:rsidRPr="00617961">
        <w:rPr>
          <w:rFonts w:ascii="Garamond" w:hAnsi="Garamond" w:cs="Times New Roman"/>
          <w:b/>
          <w:bCs/>
          <w:sz w:val="28"/>
          <w:szCs w:val="28"/>
        </w:rPr>
        <w:t>II</w:t>
      </w:r>
    </w:p>
    <w:p w:rsidR="002D077B" w:rsidRPr="00617961" w:rsidRDefault="002D077B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Depositories Act, 1996 - Definition of Depository Board and Beneficial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Owner - Certificate of Commencement of Business - Rights and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obligations of Depositories, part</w:t>
      </w:r>
      <w:r w:rsidR="000C3056" w:rsidRPr="00617961">
        <w:rPr>
          <w:rFonts w:ascii="Garamond" w:hAnsi="Garamond" w:cs="Times New Roman"/>
          <w:sz w:val="28"/>
          <w:szCs w:val="28"/>
        </w:rPr>
        <w:t>icipants,</w:t>
      </w:r>
      <w:r w:rsidRPr="00617961">
        <w:rPr>
          <w:rFonts w:ascii="Garamond" w:hAnsi="Garamond" w:cs="Times New Roman"/>
          <w:sz w:val="28"/>
          <w:szCs w:val="28"/>
        </w:rPr>
        <w:t xml:space="preserve"> issuers and beneficial Owners</w:t>
      </w:r>
    </w:p>
    <w:p w:rsidR="002D077B" w:rsidRPr="00617961" w:rsidRDefault="002D077B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 xml:space="preserve">Competition Act, 2002- Applicability of the Act - Definitions </w:t>
      </w:r>
      <w:r w:rsidR="000C3056" w:rsidRPr="00617961">
        <w:rPr>
          <w:rFonts w:ascii="Garamond" w:hAnsi="Garamond" w:cs="Times New Roman"/>
          <w:sz w:val="28"/>
          <w:szCs w:val="28"/>
        </w:rPr>
        <w:t>–</w:t>
      </w:r>
      <w:r w:rsidRPr="00617961">
        <w:rPr>
          <w:rFonts w:ascii="Garamond" w:hAnsi="Garamond" w:cs="Times New Roman"/>
          <w:sz w:val="28"/>
          <w:szCs w:val="28"/>
        </w:rPr>
        <w:t>Prohibition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of certain agreements - abuse of Dominant position and Regulation of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  </w:t>
      </w:r>
      <w:r w:rsidRPr="00617961">
        <w:rPr>
          <w:rFonts w:ascii="Garamond" w:hAnsi="Garamond" w:cs="Times New Roman"/>
          <w:sz w:val="28"/>
          <w:szCs w:val="28"/>
        </w:rPr>
        <w:t xml:space="preserve">combinations - </w:t>
      </w:r>
      <w:r w:rsidRPr="00617961">
        <w:rPr>
          <w:rFonts w:ascii="Garamond" w:hAnsi="Garamond" w:cs="Times New Roman"/>
          <w:sz w:val="28"/>
          <w:szCs w:val="28"/>
        </w:rPr>
        <w:lastRenderedPageBreak/>
        <w:t>Competition Commission of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 xml:space="preserve">India </w:t>
      </w:r>
      <w:r w:rsidR="000C3056" w:rsidRPr="00617961">
        <w:rPr>
          <w:rFonts w:ascii="Garamond" w:hAnsi="Garamond" w:cs="Times New Roman"/>
          <w:sz w:val="28"/>
          <w:szCs w:val="28"/>
        </w:rPr>
        <w:t>–</w:t>
      </w:r>
      <w:r w:rsidRPr="00617961">
        <w:rPr>
          <w:rFonts w:ascii="Garamond" w:hAnsi="Garamond" w:cs="Times New Roman"/>
          <w:sz w:val="28"/>
          <w:szCs w:val="28"/>
        </w:rPr>
        <w:t>Powers</w:t>
      </w:r>
      <w:r w:rsidR="000C3056" w:rsidRPr="00617961">
        <w:rPr>
          <w:rFonts w:ascii="Garamond" w:hAnsi="Garamond" w:cs="Times New Roman"/>
          <w:sz w:val="28"/>
          <w:szCs w:val="28"/>
        </w:rPr>
        <w:t>-</w:t>
      </w:r>
      <w:r w:rsidRPr="00617961">
        <w:rPr>
          <w:rFonts w:ascii="Garamond" w:hAnsi="Garamond" w:cs="Times New Roman"/>
          <w:sz w:val="28"/>
          <w:szCs w:val="28"/>
        </w:rPr>
        <w:t xml:space="preserve">- Functions - Power of Central Government to supersede Commission -Penalties - Appeals - Competition </w:t>
      </w:r>
      <w:r w:rsidR="000C3056" w:rsidRPr="00617961">
        <w:rPr>
          <w:rFonts w:ascii="Garamond" w:hAnsi="Garamond" w:cs="Times New Roman"/>
          <w:sz w:val="28"/>
          <w:szCs w:val="28"/>
        </w:rPr>
        <w:t>Advocacy</w:t>
      </w:r>
    </w:p>
    <w:p w:rsidR="000C3056" w:rsidRPr="00617961" w:rsidRDefault="000C3056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NCALT: Powers and Jurisdiction, Position under the Finance Act</w:t>
      </w:r>
    </w:p>
    <w:p w:rsidR="00933FC2" w:rsidRPr="00617961" w:rsidRDefault="00933FC2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933FC2" w:rsidRPr="00617961" w:rsidRDefault="00933FC2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617961">
        <w:rPr>
          <w:rFonts w:ascii="Garamond" w:hAnsi="Garamond" w:cs="Times New Roman"/>
          <w:b/>
          <w:sz w:val="28"/>
          <w:szCs w:val="28"/>
        </w:rPr>
        <w:t>Unit-III</w:t>
      </w:r>
    </w:p>
    <w:p w:rsidR="000C3056" w:rsidRDefault="002D077B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Foreign Exchange Management Act, 1999 - Definitions - Regulation and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 xml:space="preserve">Management of Foreign Exchange - Authorised Person </w:t>
      </w:r>
      <w:r w:rsidR="000C3056" w:rsidRPr="00617961">
        <w:rPr>
          <w:rFonts w:ascii="Garamond" w:hAnsi="Garamond" w:cs="Times New Roman"/>
          <w:sz w:val="28"/>
          <w:szCs w:val="28"/>
        </w:rPr>
        <w:t>–</w:t>
      </w:r>
      <w:r w:rsidRPr="00617961">
        <w:rPr>
          <w:rFonts w:ascii="Garamond" w:hAnsi="Garamond" w:cs="Times New Roman"/>
          <w:sz w:val="28"/>
          <w:szCs w:val="28"/>
        </w:rPr>
        <w:t xml:space="preserve"> Contravention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 xml:space="preserve">- penalties - adjudication and Appeal </w:t>
      </w:r>
      <w:r w:rsidR="000C3056" w:rsidRPr="00617961">
        <w:rPr>
          <w:rFonts w:ascii="Garamond" w:hAnsi="Garamond" w:cs="Times New Roman"/>
          <w:sz w:val="28"/>
          <w:szCs w:val="28"/>
        </w:rPr>
        <w:t>– FEMA Appellate Tribunal: Powers and Jurisdiction,</w:t>
      </w:r>
      <w:r w:rsidRPr="00617961">
        <w:rPr>
          <w:rFonts w:ascii="Garamond" w:hAnsi="Garamond" w:cs="Times New Roman"/>
          <w:sz w:val="28"/>
          <w:szCs w:val="28"/>
        </w:rPr>
        <w:t xml:space="preserve"> Directorate of Enforcement </w:t>
      </w:r>
      <w:r w:rsidR="0038596D" w:rsidRPr="00617961">
        <w:rPr>
          <w:rFonts w:ascii="Garamond" w:hAnsi="Garamond" w:cs="Times New Roman"/>
          <w:sz w:val="28"/>
          <w:szCs w:val="28"/>
        </w:rPr>
        <w:t>:</w:t>
      </w:r>
      <w:r w:rsidR="000C3056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 xml:space="preserve">Powers </w:t>
      </w:r>
      <w:r w:rsidR="0038596D" w:rsidRPr="00617961">
        <w:rPr>
          <w:rFonts w:ascii="Garamond" w:hAnsi="Garamond" w:cs="Times New Roman"/>
          <w:sz w:val="28"/>
          <w:szCs w:val="28"/>
        </w:rPr>
        <w:t xml:space="preserve"> and </w:t>
      </w:r>
      <w:r w:rsidRPr="00617961">
        <w:rPr>
          <w:rFonts w:ascii="Garamond" w:hAnsi="Garamond" w:cs="Times New Roman"/>
          <w:sz w:val="28"/>
          <w:szCs w:val="28"/>
        </w:rPr>
        <w:t xml:space="preserve"> Functions</w:t>
      </w:r>
    </w:p>
    <w:p w:rsidR="00417B0F" w:rsidRPr="00617961" w:rsidRDefault="00417B0F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933FC2" w:rsidRPr="00617961" w:rsidRDefault="00933FC2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617961">
        <w:rPr>
          <w:rFonts w:ascii="Garamond" w:hAnsi="Garamond" w:cs="Times New Roman"/>
          <w:b/>
          <w:sz w:val="28"/>
          <w:szCs w:val="28"/>
        </w:rPr>
        <w:t>Unit-IV</w:t>
      </w:r>
    </w:p>
    <w:p w:rsidR="002D077B" w:rsidRPr="00617961" w:rsidRDefault="002D077B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Non-banking finance Companies - Formation and regulation ofNBFC's</w:t>
      </w:r>
      <w:r w:rsidR="0038596D" w:rsidRPr="00617961">
        <w:rPr>
          <w:rFonts w:ascii="Garamond" w:hAnsi="Garamond" w:cs="Times New Roman"/>
          <w:sz w:val="28"/>
          <w:szCs w:val="28"/>
        </w:rPr>
        <w:t>-</w:t>
      </w:r>
      <w:r w:rsidRPr="00617961">
        <w:rPr>
          <w:rFonts w:ascii="Garamond" w:hAnsi="Garamond" w:cs="Times New Roman"/>
          <w:sz w:val="28"/>
          <w:szCs w:val="28"/>
        </w:rPr>
        <w:t>Consumer Protection Act, 1986 - Salient Features - Definitions of</w:t>
      </w:r>
      <w:r w:rsidR="0038596D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complainant, Consumer, Manufacturer, Consumer Dispute, Service,</w:t>
      </w:r>
      <w:r w:rsidR="0038596D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Goods, Unfair Trade Practices - Liability of Companies to consumers</w:t>
      </w:r>
      <w:r w:rsidR="0038596D" w:rsidRPr="00617961">
        <w:rPr>
          <w:rFonts w:ascii="Garamond" w:hAnsi="Garamond" w:cs="Times New Roman"/>
          <w:sz w:val="28"/>
          <w:szCs w:val="28"/>
        </w:rPr>
        <w:t>- Basic Features of the GST Act,2017</w:t>
      </w:r>
    </w:p>
    <w:p w:rsidR="00130EBD" w:rsidRPr="00617961" w:rsidRDefault="002D077B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Corporate Governance -International dimensions of Company</w:t>
      </w:r>
      <w:r w:rsidR="0038596D" w:rsidRPr="00617961">
        <w:rPr>
          <w:rFonts w:ascii="Garamond" w:hAnsi="Garamond" w:cs="Times New Roman"/>
          <w:sz w:val="28"/>
          <w:szCs w:val="28"/>
        </w:rPr>
        <w:t>.</w:t>
      </w:r>
      <w:r w:rsidRPr="00617961">
        <w:rPr>
          <w:rFonts w:ascii="Garamond" w:hAnsi="Garamond" w:cs="Times New Roman"/>
          <w:sz w:val="28"/>
          <w:szCs w:val="28"/>
        </w:rPr>
        <w:t xml:space="preserve"> Law. </w:t>
      </w:r>
    </w:p>
    <w:p w:rsidR="00130EBD" w:rsidRPr="00617961" w:rsidRDefault="00130EBD" w:rsidP="00417B0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D077B" w:rsidRPr="00617961" w:rsidRDefault="002D077B" w:rsidP="00617961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sz w:val="28"/>
          <w:szCs w:val="28"/>
        </w:rPr>
      </w:pPr>
      <w:r w:rsidRPr="00617961">
        <w:rPr>
          <w:rFonts w:ascii="Garamond" w:hAnsi="Garamond" w:cs="Times New Roman"/>
          <w:b/>
          <w:sz w:val="28"/>
          <w:szCs w:val="28"/>
        </w:rPr>
        <w:t>Suggested Reading</w:t>
      </w:r>
      <w:r w:rsidR="00130EBD" w:rsidRPr="00617961">
        <w:rPr>
          <w:rFonts w:ascii="Garamond" w:hAnsi="Garamond" w:cs="Times New Roman"/>
          <w:b/>
          <w:sz w:val="28"/>
          <w:szCs w:val="28"/>
        </w:rPr>
        <w:t>s:</w:t>
      </w:r>
    </w:p>
    <w:p w:rsidR="002D077B" w:rsidRPr="00617961" w:rsidRDefault="002D077B" w:rsidP="00417B0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I. Palmer - Company Law.</w:t>
      </w:r>
    </w:p>
    <w:p w:rsidR="002D077B" w:rsidRPr="00617961" w:rsidRDefault="002D077B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 xml:space="preserve">2. Ramayya: Guide to the Companies Act, in three volumes,Wadhwa </w:t>
      </w:r>
      <w:r w:rsidR="00130EBD" w:rsidRPr="00617961">
        <w:rPr>
          <w:rFonts w:ascii="Garamond" w:hAnsi="Garamond" w:cs="Times New Roman"/>
          <w:sz w:val="28"/>
          <w:szCs w:val="28"/>
        </w:rPr>
        <w:t xml:space="preserve">  </w:t>
      </w:r>
      <w:r w:rsidRPr="00617961">
        <w:rPr>
          <w:rFonts w:ascii="Garamond" w:hAnsi="Garamond" w:cs="Times New Roman"/>
          <w:sz w:val="28"/>
          <w:szCs w:val="28"/>
        </w:rPr>
        <w:t>and Company, Nagpur.</w:t>
      </w:r>
    </w:p>
    <w:p w:rsidR="002D077B" w:rsidRPr="00617961" w:rsidRDefault="002D077B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3. Avtar Singh: Company Law, Eastern Book Company</w:t>
      </w:r>
    </w:p>
    <w:p w:rsidR="002D077B" w:rsidRPr="00617961" w:rsidRDefault="002D077B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4. H.K.Saharay: Principles and Practice of Company Law in India,</w:t>
      </w:r>
    </w:p>
    <w:p w:rsidR="002D077B" w:rsidRPr="00617961" w:rsidRDefault="002D077B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Prentice Hall ofIndia Private Limited,</w:t>
      </w:r>
      <w:r w:rsidR="00130EBD" w:rsidRPr="00617961">
        <w:rPr>
          <w:rFonts w:ascii="Garamond" w:hAnsi="Garamond" w:cs="Times New Roman"/>
          <w:sz w:val="28"/>
          <w:szCs w:val="28"/>
        </w:rPr>
        <w:t xml:space="preserve"> N</w:t>
      </w:r>
      <w:r w:rsidRPr="00617961">
        <w:rPr>
          <w:rFonts w:ascii="Garamond" w:hAnsi="Garamond" w:cs="Times New Roman"/>
          <w:sz w:val="28"/>
          <w:szCs w:val="28"/>
        </w:rPr>
        <w:t>ew Delhi.</w:t>
      </w:r>
    </w:p>
    <w:p w:rsidR="002D077B" w:rsidRPr="00617961" w:rsidRDefault="002D077B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5. S.M.Shah: Lectures on Company Law, N.M.</w:t>
      </w:r>
      <w:r w:rsidR="00130EBD" w:rsidRPr="00617961">
        <w:rPr>
          <w:rFonts w:ascii="Garamond" w:hAnsi="Garamond" w:cs="Times New Roman"/>
          <w:sz w:val="28"/>
          <w:szCs w:val="28"/>
        </w:rPr>
        <w:t xml:space="preserve"> </w:t>
      </w:r>
      <w:r w:rsidRPr="00617961">
        <w:rPr>
          <w:rFonts w:ascii="Garamond" w:hAnsi="Garamond" w:cs="Times New Roman"/>
          <w:sz w:val="28"/>
          <w:szCs w:val="28"/>
        </w:rPr>
        <w:t>Tripathi Private Ltd.</w:t>
      </w:r>
    </w:p>
    <w:p w:rsidR="002D077B" w:rsidRPr="00617961" w:rsidRDefault="002D077B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Bombay.</w:t>
      </w:r>
    </w:p>
    <w:p w:rsidR="002D077B" w:rsidRPr="00617961" w:rsidRDefault="002D077B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 xml:space="preserve">6. Chalesworth </w:t>
      </w:r>
      <w:r w:rsidRPr="00617961">
        <w:rPr>
          <w:rFonts w:ascii="Garamond" w:hAnsi="Garamond" w:cs="Arial"/>
          <w:sz w:val="28"/>
          <w:szCs w:val="28"/>
        </w:rPr>
        <w:t xml:space="preserve">&amp; </w:t>
      </w:r>
      <w:r w:rsidRPr="00617961">
        <w:rPr>
          <w:rFonts w:ascii="Garamond" w:hAnsi="Garamond" w:cs="Times New Roman"/>
          <w:sz w:val="28"/>
          <w:szCs w:val="28"/>
        </w:rPr>
        <w:t>Cain: Company Law, Geoffrey Morse,</w:t>
      </w:r>
    </w:p>
    <w:p w:rsidR="002D077B" w:rsidRPr="00617961" w:rsidRDefault="002D077B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Stevens and Sons, London.</w:t>
      </w:r>
    </w:p>
    <w:p w:rsidR="002D077B" w:rsidRPr="00617961" w:rsidRDefault="002D077B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7. L.C.B. Grover: The Principles of Modem Company Law, Stevens</w:t>
      </w:r>
    </w:p>
    <w:p w:rsidR="002D077B" w:rsidRPr="00617961" w:rsidRDefault="002D077B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and Sons, London.</w:t>
      </w:r>
    </w:p>
    <w:p w:rsidR="002D077B" w:rsidRPr="00617961" w:rsidRDefault="002D077B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8. Pennigton: Company Law, Butterworths, London.Taxmann's</w:t>
      </w:r>
    </w:p>
    <w:p w:rsidR="002D077B" w:rsidRPr="00617961" w:rsidRDefault="002D077B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Publications Journal on SEBI and Corporate Laws.</w:t>
      </w:r>
    </w:p>
    <w:p w:rsidR="002D077B" w:rsidRPr="00617961" w:rsidRDefault="00130EBD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17961">
        <w:rPr>
          <w:rFonts w:ascii="Garamond" w:hAnsi="Garamond" w:cs="Times New Roman"/>
          <w:sz w:val="28"/>
          <w:szCs w:val="28"/>
        </w:rPr>
        <w:t>9.Pahwa</w:t>
      </w:r>
      <w:r w:rsidR="002D077B" w:rsidRPr="00617961">
        <w:rPr>
          <w:rFonts w:ascii="Garamond" w:hAnsi="Garamond" w:cs="Times New Roman"/>
          <w:sz w:val="28"/>
          <w:szCs w:val="28"/>
        </w:rPr>
        <w:t xml:space="preserve"> : Law relating to on-Banking financial</w:t>
      </w:r>
      <w:r w:rsidRPr="00617961">
        <w:rPr>
          <w:rFonts w:ascii="Garamond" w:hAnsi="Garamond" w:cs="Times New Roman"/>
          <w:sz w:val="28"/>
          <w:szCs w:val="28"/>
        </w:rPr>
        <w:t xml:space="preserve"> </w:t>
      </w:r>
      <w:r w:rsidR="002D077B" w:rsidRPr="00617961">
        <w:rPr>
          <w:rFonts w:ascii="Garamond" w:hAnsi="Garamond" w:cs="Times New Roman"/>
          <w:sz w:val="28"/>
          <w:szCs w:val="28"/>
        </w:rPr>
        <w:t>companies B.K.Pahwa.</w:t>
      </w:r>
    </w:p>
    <w:p w:rsidR="00FC53C9" w:rsidRPr="00617961" w:rsidRDefault="00FC53C9" w:rsidP="00617961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2D077B" w:rsidRPr="00617961" w:rsidRDefault="002D077B" w:rsidP="008C1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7B0F" w:rsidRDefault="00417B0F" w:rsidP="001515A2">
      <w:pPr>
        <w:pStyle w:val="BodyText"/>
        <w:spacing w:before="120" w:after="120" w:line="211" w:lineRule="auto"/>
        <w:ind w:left="720" w:right="720" w:firstLine="6"/>
        <w:jc w:val="center"/>
        <w:rPr>
          <w:b/>
          <w:sz w:val="28"/>
        </w:rPr>
      </w:pPr>
    </w:p>
    <w:p w:rsidR="00417B0F" w:rsidRDefault="00417B0F" w:rsidP="001515A2">
      <w:pPr>
        <w:pStyle w:val="BodyText"/>
        <w:spacing w:before="120" w:after="120" w:line="211" w:lineRule="auto"/>
        <w:ind w:left="720" w:right="720" w:firstLine="6"/>
        <w:jc w:val="center"/>
        <w:rPr>
          <w:b/>
          <w:sz w:val="28"/>
        </w:rPr>
      </w:pPr>
    </w:p>
    <w:p w:rsidR="00417B0F" w:rsidRDefault="00417B0F" w:rsidP="001515A2">
      <w:pPr>
        <w:pStyle w:val="BodyText"/>
        <w:spacing w:before="120" w:after="120" w:line="211" w:lineRule="auto"/>
        <w:ind w:left="720" w:right="720" w:firstLine="6"/>
        <w:jc w:val="center"/>
        <w:rPr>
          <w:b/>
          <w:sz w:val="28"/>
        </w:rPr>
      </w:pPr>
    </w:p>
    <w:p w:rsidR="00417B0F" w:rsidRDefault="00417B0F" w:rsidP="00417B0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Paper VIII</w:t>
      </w:r>
    </w:p>
    <w:p w:rsidR="00417B0F" w:rsidRPr="00380488" w:rsidRDefault="00417B0F" w:rsidP="00417B0F">
      <w:pPr>
        <w:framePr w:hSpace="180" w:wrap="around" w:vAnchor="text" w:hAnchor="margin" w:xAlign="center" w:y="140"/>
        <w:tabs>
          <w:tab w:val="left" w:pos="1893"/>
        </w:tabs>
        <w:spacing w:line="236" w:lineRule="exact"/>
        <w:jc w:val="center"/>
        <w:rPr>
          <w:rFonts w:ascii="Arial" w:hAnsi="Arial" w:cs="Arial"/>
          <w:b/>
          <w:color w:val="000099"/>
          <w:w w:val="110"/>
          <w:sz w:val="32"/>
          <w:szCs w:val="24"/>
        </w:rPr>
      </w:pPr>
      <w:r w:rsidRPr="00380488">
        <w:rPr>
          <w:rFonts w:ascii="Arial" w:hAnsi="Arial" w:cs="Arial"/>
          <w:b/>
          <w:color w:val="000099"/>
          <w:w w:val="110"/>
          <w:sz w:val="32"/>
          <w:szCs w:val="24"/>
        </w:rPr>
        <w:t>Indian Constitutional Law: The New Challenges</w:t>
      </w:r>
    </w:p>
    <w:p w:rsidR="00417B0F" w:rsidRPr="00D66CAC" w:rsidRDefault="00417B0F" w:rsidP="00417B0F">
      <w:pPr>
        <w:spacing w:after="0" w:line="243" w:lineRule="auto"/>
        <w:ind w:right="540"/>
        <w:rPr>
          <w:rFonts w:ascii="Times New Roman"/>
          <w:b/>
          <w:color w:val="000099"/>
          <w:sz w:val="24"/>
        </w:rPr>
      </w:pPr>
      <w:r w:rsidRPr="00380488">
        <w:rPr>
          <w:rFonts w:ascii="Times New Roman"/>
          <w:b/>
          <w:color w:val="000099"/>
          <w:w w:val="95"/>
          <w:sz w:val="24"/>
        </w:rPr>
        <w:t xml:space="preserve">                         </w:t>
      </w:r>
      <w:r>
        <w:rPr>
          <w:rFonts w:ascii="Times New Roman"/>
          <w:b/>
          <w:color w:val="000099"/>
          <w:w w:val="95"/>
          <w:sz w:val="24"/>
        </w:rPr>
        <w:t xml:space="preserve"> </w:t>
      </w:r>
      <w:r>
        <w:rPr>
          <w:rFonts w:ascii="Times New Roman"/>
          <w:b/>
          <w:color w:val="000099"/>
          <w:sz w:val="24"/>
        </w:rPr>
        <w:t xml:space="preserve">                           </w:t>
      </w: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417B0F" w:rsidRPr="00380488" w:rsidRDefault="00417B0F" w:rsidP="00417B0F">
      <w:pPr>
        <w:spacing w:after="0" w:line="243" w:lineRule="auto"/>
        <w:ind w:left="1440" w:right="990"/>
        <w:jc w:val="center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417B0F" w:rsidRPr="00380488" w:rsidRDefault="00417B0F" w:rsidP="00417B0F">
      <w:pPr>
        <w:spacing w:after="0"/>
        <w:ind w:left="720"/>
        <w:jc w:val="both"/>
        <w:rPr>
          <w:rFonts w:ascii="Garamond" w:eastAsia="Times New Roman" w:hAnsi="Garamond" w:cs="Times New Roman"/>
          <w:color w:val="000099"/>
          <w:sz w:val="28"/>
          <w:szCs w:val="28"/>
        </w:rPr>
      </w:pPr>
      <w:r w:rsidRPr="00380488">
        <w:rPr>
          <w:rFonts w:ascii="Garamond" w:hAnsi="Garamond"/>
          <w:b/>
          <w:color w:val="000099"/>
          <w:spacing w:val="-4"/>
          <w:sz w:val="28"/>
          <w:szCs w:val="28"/>
        </w:rPr>
        <w:t>UNIT</w:t>
      </w:r>
      <w:r w:rsidRPr="00380488">
        <w:rPr>
          <w:rFonts w:ascii="Garamond" w:hAnsi="Garamond"/>
          <w:b/>
          <w:color w:val="000099"/>
          <w:spacing w:val="-3"/>
          <w:sz w:val="28"/>
          <w:szCs w:val="28"/>
        </w:rPr>
        <w:t>-I</w:t>
      </w:r>
    </w:p>
    <w:p w:rsidR="00417B0F" w:rsidRPr="00380488" w:rsidRDefault="00417B0F" w:rsidP="00417B0F">
      <w:pPr>
        <w:pStyle w:val="BodyText"/>
        <w:spacing w:line="276" w:lineRule="auto"/>
        <w:ind w:left="720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Concept of Federalism-Allocation of </w:t>
      </w:r>
      <w:r w:rsidRPr="00380488">
        <w:rPr>
          <w:rFonts w:ascii="Garamond" w:hAnsi="Garamond"/>
          <w:color w:val="000099"/>
          <w:spacing w:val="-1"/>
          <w:sz w:val="28"/>
          <w:szCs w:val="28"/>
        </w:rPr>
        <w:t xml:space="preserve">resources-Inter </w:t>
      </w:r>
      <w:r w:rsidRPr="00380488">
        <w:rPr>
          <w:rFonts w:ascii="Garamond" w:hAnsi="Garamond"/>
          <w:color w:val="000099"/>
          <w:sz w:val="28"/>
          <w:szCs w:val="28"/>
        </w:rPr>
        <w:t>State Disputes ­Central-State Relations-Special status of certain States-Concept of Secularism and religious fanaticism-Definition of State-Need for widening the definition in the wake of recent developments.</w:t>
      </w:r>
    </w:p>
    <w:p w:rsidR="00417B0F" w:rsidRPr="00380488" w:rsidRDefault="00417B0F" w:rsidP="00417B0F">
      <w:pPr>
        <w:pStyle w:val="Heading1"/>
        <w:spacing w:before="0"/>
        <w:ind w:left="72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4"/>
        </w:rPr>
        <w:t>UNIT</w:t>
      </w:r>
      <w:r w:rsidRPr="00380488">
        <w:rPr>
          <w:rFonts w:ascii="Garamond" w:hAnsi="Garamond"/>
          <w:color w:val="000099"/>
          <w:spacing w:val="-3"/>
        </w:rPr>
        <w:t>-II</w:t>
      </w:r>
    </w:p>
    <w:p w:rsidR="00417B0F" w:rsidRPr="00380488" w:rsidRDefault="00417B0F" w:rsidP="00417B0F">
      <w:pPr>
        <w:pStyle w:val="BodyText"/>
        <w:spacing w:line="276" w:lineRule="auto"/>
        <w:ind w:left="720"/>
        <w:jc w:val="both"/>
        <w:rPr>
          <w:rFonts w:ascii="Garamond" w:hAnsi="Garamond" w:cs="Times New Roman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Right to Equality-its new </w:t>
      </w:r>
      <w:r w:rsidRPr="00380488">
        <w:rPr>
          <w:rFonts w:ascii="Garamond" w:hAnsi="Garamond"/>
          <w:color w:val="000099"/>
          <w:spacing w:val="26"/>
          <w:sz w:val="28"/>
          <w:szCs w:val="28"/>
        </w:rPr>
        <w:t>d</w:t>
      </w:r>
      <w:r w:rsidRPr="00380488">
        <w:rPr>
          <w:rFonts w:ascii="Garamond" w:hAnsi="Garamond"/>
          <w:color w:val="000099"/>
          <w:sz w:val="28"/>
          <w:szCs w:val="28"/>
        </w:rPr>
        <w:t>ime</w:t>
      </w:r>
      <w:r w:rsidRPr="00380488">
        <w:rPr>
          <w:rFonts w:ascii="Garamond" w:hAnsi="Garamond"/>
          <w:color w:val="000099"/>
          <w:spacing w:val="18"/>
          <w:sz w:val="28"/>
          <w:szCs w:val="28"/>
        </w:rPr>
        <w:t>n</w:t>
      </w:r>
      <w:r w:rsidRPr="00380488">
        <w:rPr>
          <w:rFonts w:ascii="Garamond" w:hAnsi="Garamond"/>
          <w:color w:val="000099"/>
          <w:spacing w:val="-6"/>
          <w:sz w:val="28"/>
          <w:szCs w:val="28"/>
        </w:rPr>
        <w:t>s</w:t>
      </w:r>
      <w:r w:rsidRPr="00380488">
        <w:rPr>
          <w:rFonts w:ascii="Garamond" w:hAnsi="Garamond"/>
          <w:color w:val="000099"/>
          <w:sz w:val="28"/>
          <w:szCs w:val="28"/>
        </w:rPr>
        <w:t xml:space="preserve">ions-Protective Discrimination in the wake of privatization –gender 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>Justice</w:t>
      </w:r>
      <w:r w:rsidRPr="00380488">
        <w:rPr>
          <w:rFonts w:ascii="Garamond" w:hAnsi="Garamond"/>
          <w:color w:val="000099"/>
          <w:spacing w:val="-1"/>
          <w:sz w:val="28"/>
          <w:szCs w:val="28"/>
        </w:rPr>
        <w:t>-Rights of third gender-Uniform Civil Code-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 xml:space="preserve">Freedom </w:t>
      </w:r>
      <w:r w:rsidRPr="00380488">
        <w:rPr>
          <w:rFonts w:ascii="Garamond" w:hAnsi="Garamond"/>
          <w:color w:val="000099"/>
          <w:sz w:val="28"/>
          <w:szCs w:val="28"/>
        </w:rPr>
        <w:t xml:space="preserve">of Speech and Expression ­Right to broadcast and telecast-Right to Strike, </w:t>
      </w:r>
      <w:r w:rsidRPr="00380488">
        <w:rPr>
          <w:rFonts w:ascii="Garamond" w:hAnsi="Garamond"/>
          <w:i/>
          <w:color w:val="000099"/>
          <w:spacing w:val="-3"/>
          <w:sz w:val="28"/>
          <w:szCs w:val="28"/>
        </w:rPr>
        <w:t>H</w:t>
      </w:r>
      <w:r w:rsidRPr="00380488">
        <w:rPr>
          <w:rFonts w:ascii="Garamond" w:hAnsi="Garamond"/>
          <w:i/>
          <w:color w:val="000099"/>
          <w:spacing w:val="-4"/>
          <w:sz w:val="28"/>
          <w:szCs w:val="28"/>
        </w:rPr>
        <w:t xml:space="preserve">artal  </w:t>
      </w:r>
      <w:r w:rsidRPr="00380488">
        <w:rPr>
          <w:rFonts w:ascii="Garamond" w:hAnsi="Garamond"/>
          <w:color w:val="000099"/>
          <w:sz w:val="28"/>
          <w:szCs w:val="28"/>
        </w:rPr>
        <w:t xml:space="preserve">and </w:t>
      </w:r>
      <w:r w:rsidRPr="00380488">
        <w:rPr>
          <w:rFonts w:ascii="Garamond" w:hAnsi="Garamond"/>
          <w:i/>
          <w:color w:val="000099"/>
          <w:sz w:val="28"/>
          <w:szCs w:val="28"/>
        </w:rPr>
        <w:t>Bandh.</w:t>
      </w:r>
    </w:p>
    <w:p w:rsidR="00417B0F" w:rsidRPr="00380488" w:rsidRDefault="00417B0F" w:rsidP="00417B0F">
      <w:pPr>
        <w:pStyle w:val="Heading1"/>
        <w:spacing w:before="0"/>
        <w:ind w:left="72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3"/>
        </w:rPr>
        <w:t>UNIT</w:t>
      </w:r>
      <w:r w:rsidRPr="00380488">
        <w:rPr>
          <w:rFonts w:ascii="Garamond" w:hAnsi="Garamond"/>
          <w:color w:val="000099"/>
          <w:spacing w:val="-2"/>
        </w:rPr>
        <w:t>-III</w:t>
      </w:r>
    </w:p>
    <w:p w:rsidR="00417B0F" w:rsidRPr="00380488" w:rsidRDefault="00417B0F" w:rsidP="00417B0F">
      <w:pPr>
        <w:pStyle w:val="BodyText"/>
        <w:spacing w:line="276" w:lineRule="auto"/>
        <w:ind w:left="720" w:firstLine="6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New regime of Constitutional Rights-Reading Directive Principles and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Fundamental Duties 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4"/>
          <w:w w:val="105"/>
          <w:sz w:val="28"/>
          <w:szCs w:val="28"/>
        </w:rPr>
        <w:t xml:space="preserve">n to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Fundamental Rights-Theory of Emanation-Compensatory Jurisprudence-Right to Education-Right to Information-Right to </w:t>
      </w:r>
      <w:r w:rsidRPr="00380488">
        <w:rPr>
          <w:rFonts w:ascii="Garamond" w:hAnsi="Garamond"/>
          <w:color w:val="000099"/>
          <w:sz w:val="28"/>
          <w:szCs w:val="28"/>
        </w:rPr>
        <w:t>wholesome environment- Doctrine of public trust</w:t>
      </w:r>
    </w:p>
    <w:p w:rsidR="00417B0F" w:rsidRPr="00380488" w:rsidRDefault="00417B0F" w:rsidP="00417B0F">
      <w:pPr>
        <w:pStyle w:val="Heading1"/>
        <w:spacing w:before="0"/>
        <w:ind w:left="72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3"/>
        </w:rPr>
        <w:t>UNIT-IV</w:t>
      </w:r>
    </w:p>
    <w:p w:rsidR="00417B0F" w:rsidRPr="00380488" w:rsidRDefault="00417B0F" w:rsidP="00417B0F">
      <w:pPr>
        <w:pStyle w:val="BodyText"/>
        <w:spacing w:line="276" w:lineRule="auto"/>
        <w:ind w:left="720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Institutional Dynamics-An overview of functioning of three organs of State  with 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>s</w:t>
      </w:r>
      <w:r w:rsidRPr="00380488">
        <w:rPr>
          <w:rFonts w:ascii="Garamond" w:hAnsi="Garamond"/>
          <w:color w:val="000099"/>
          <w:spacing w:val="-3"/>
          <w:sz w:val="28"/>
          <w:szCs w:val="28"/>
        </w:rPr>
        <w:t xml:space="preserve">pecial </w:t>
      </w:r>
      <w:r w:rsidRPr="00380488">
        <w:rPr>
          <w:rFonts w:ascii="Garamond" w:hAnsi="Garamond"/>
          <w:color w:val="000099"/>
          <w:sz w:val="28"/>
          <w:szCs w:val="28"/>
        </w:rPr>
        <w:t>reference to the Indian experience of post independence era -Separation of Powers, and theory of checks and Balances-Privileges and Immunities of Legislatures and their members-Judicial Activism and Judicial Accountability-Contempt of Courts-Political Morality and effect of Anti-defection Law</w:t>
      </w:r>
    </w:p>
    <w:p w:rsidR="00417B0F" w:rsidRPr="00380488" w:rsidRDefault="00417B0F" w:rsidP="00417B0F">
      <w:pPr>
        <w:pStyle w:val="BodyText"/>
        <w:spacing w:line="276" w:lineRule="auto"/>
        <w:jc w:val="both"/>
        <w:rPr>
          <w:rFonts w:ascii="Garamond" w:hAnsi="Garamond"/>
          <w:color w:val="000099"/>
          <w:sz w:val="28"/>
          <w:szCs w:val="28"/>
        </w:rPr>
      </w:pPr>
    </w:p>
    <w:p w:rsidR="00417B0F" w:rsidRPr="00380488" w:rsidRDefault="00417B0F" w:rsidP="00417B0F">
      <w:pPr>
        <w:pStyle w:val="Heading2"/>
        <w:spacing w:before="0"/>
        <w:ind w:left="720" w:right="1440"/>
        <w:jc w:val="both"/>
        <w:rPr>
          <w:rFonts w:ascii="Garamond" w:hAnsi="Garamond"/>
          <w:color w:val="000099"/>
          <w:sz w:val="24"/>
          <w:szCs w:val="24"/>
        </w:rPr>
      </w:pPr>
      <w:r w:rsidRPr="00380488">
        <w:rPr>
          <w:rFonts w:ascii="Garamond" w:hAnsi="Garamond"/>
          <w:color w:val="000099"/>
          <w:sz w:val="24"/>
          <w:szCs w:val="24"/>
        </w:rPr>
        <w:t>Suggested Readings:</w:t>
      </w:r>
    </w:p>
    <w:p w:rsidR="00417B0F" w:rsidRPr="00380488" w:rsidRDefault="00417B0F" w:rsidP="00417B0F">
      <w:pPr>
        <w:rPr>
          <w:color w:val="000099"/>
        </w:rPr>
      </w:pPr>
    </w:p>
    <w:p w:rsidR="00417B0F" w:rsidRPr="00380488" w:rsidRDefault="00417B0F" w:rsidP="00417B0F">
      <w:pPr>
        <w:pStyle w:val="BodyText"/>
        <w:numPr>
          <w:ilvl w:val="0"/>
          <w:numId w:val="3"/>
        </w:numPr>
        <w:tabs>
          <w:tab w:val="left" w:pos="4002"/>
        </w:tabs>
        <w:spacing w:line="238" w:lineRule="exact"/>
        <w:ind w:left="720" w:right="1440"/>
        <w:jc w:val="both"/>
        <w:rPr>
          <w:rFonts w:ascii="Garamond" w:hAnsi="Garamond"/>
          <w:color w:val="000099"/>
          <w:spacing w:val="2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>H. M</w:t>
      </w:r>
      <w:r w:rsidRPr="00380488">
        <w:rPr>
          <w:rFonts w:ascii="Garamond" w:hAnsi="Garamond"/>
          <w:color w:val="000099"/>
          <w:spacing w:val="-5"/>
          <w:sz w:val="28"/>
          <w:szCs w:val="24"/>
        </w:rPr>
        <w:t>. See</w:t>
      </w:r>
      <w:r w:rsidRPr="00380488">
        <w:rPr>
          <w:rFonts w:ascii="Garamond" w:hAnsi="Garamond"/>
          <w:color w:val="000099"/>
          <w:spacing w:val="-6"/>
          <w:sz w:val="28"/>
          <w:szCs w:val="24"/>
        </w:rPr>
        <w:t xml:space="preserve">rvai, </w:t>
      </w:r>
      <w:r w:rsidRPr="00380488">
        <w:rPr>
          <w:rFonts w:ascii="Garamond" w:hAnsi="Garamond"/>
          <w:color w:val="000099"/>
          <w:sz w:val="28"/>
          <w:szCs w:val="24"/>
        </w:rPr>
        <w:t>Constitutional Law of India (in 2-</w:t>
      </w:r>
      <w:r w:rsidRPr="00380488">
        <w:rPr>
          <w:rFonts w:ascii="Garamond" w:hAnsi="Garamond"/>
          <w:color w:val="000099"/>
          <w:spacing w:val="-4"/>
          <w:sz w:val="28"/>
          <w:szCs w:val="24"/>
        </w:rPr>
        <w:t>Volumes),</w:t>
      </w:r>
      <w:r w:rsidRPr="00380488">
        <w:rPr>
          <w:rFonts w:ascii="Garamond" w:hAnsi="Garamond"/>
          <w:color w:val="000099"/>
          <w:sz w:val="28"/>
          <w:szCs w:val="24"/>
        </w:rPr>
        <w:t xml:space="preserve">Universal Book 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Traders</w:t>
      </w:r>
      <w:r w:rsidRPr="00380488">
        <w:rPr>
          <w:rFonts w:ascii="Garamond" w:hAnsi="Garamond"/>
          <w:color w:val="000099"/>
          <w:sz w:val="28"/>
          <w:szCs w:val="24"/>
        </w:rPr>
        <w:t xml:space="preserve">, New </w:t>
      </w:r>
      <w:r w:rsidRPr="00380488">
        <w:rPr>
          <w:rFonts w:ascii="Garamond" w:hAnsi="Garamond"/>
          <w:color w:val="000099"/>
          <w:spacing w:val="3"/>
          <w:sz w:val="28"/>
          <w:szCs w:val="24"/>
        </w:rPr>
        <w:t>Delhi</w:t>
      </w:r>
      <w:r w:rsidRPr="00380488">
        <w:rPr>
          <w:rFonts w:ascii="Garamond" w:hAnsi="Garamond"/>
          <w:color w:val="000099"/>
          <w:spacing w:val="2"/>
          <w:sz w:val="28"/>
          <w:szCs w:val="24"/>
        </w:rPr>
        <w:t>.</w:t>
      </w:r>
    </w:p>
    <w:p w:rsidR="00417B0F" w:rsidRPr="00380488" w:rsidRDefault="00417B0F" w:rsidP="00417B0F">
      <w:pPr>
        <w:pStyle w:val="BodyText"/>
        <w:tabs>
          <w:tab w:val="left" w:pos="4002"/>
        </w:tabs>
        <w:spacing w:line="238" w:lineRule="exact"/>
        <w:ind w:left="720" w:right="1440"/>
        <w:jc w:val="both"/>
        <w:rPr>
          <w:rFonts w:ascii="Garamond" w:hAnsi="Garamond"/>
          <w:color w:val="000099"/>
          <w:spacing w:val="2"/>
          <w:sz w:val="28"/>
          <w:szCs w:val="24"/>
        </w:rPr>
      </w:pPr>
    </w:p>
    <w:p w:rsidR="00417B0F" w:rsidRPr="00380488" w:rsidRDefault="00417B0F" w:rsidP="00417B0F">
      <w:pPr>
        <w:pStyle w:val="BodyText"/>
        <w:numPr>
          <w:ilvl w:val="0"/>
          <w:numId w:val="3"/>
        </w:numPr>
        <w:tabs>
          <w:tab w:val="left" w:pos="4002"/>
        </w:tabs>
        <w:spacing w:line="238" w:lineRule="exact"/>
        <w:ind w:left="720" w:right="1440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w w:val="105"/>
          <w:sz w:val="28"/>
          <w:szCs w:val="24"/>
        </w:rPr>
        <w:lastRenderedPageBreak/>
        <w:t xml:space="preserve">Granville Austin, Indian Constitution-Cornerstone Nation, </w:t>
      </w:r>
      <w:r w:rsidRPr="00380488">
        <w:rPr>
          <w:rFonts w:ascii="Garamond" w:hAnsi="Garamond"/>
          <w:color w:val="000099"/>
          <w:sz w:val="28"/>
          <w:szCs w:val="24"/>
        </w:rPr>
        <w:t>Clarendon Press, Oxford.</w:t>
      </w:r>
    </w:p>
    <w:p w:rsidR="00417B0F" w:rsidRPr="00380488" w:rsidRDefault="00417B0F" w:rsidP="00417B0F">
      <w:pPr>
        <w:pStyle w:val="BodyText"/>
        <w:tabs>
          <w:tab w:val="left" w:pos="4002"/>
        </w:tabs>
        <w:spacing w:line="238" w:lineRule="exact"/>
        <w:ind w:left="720" w:right="1440"/>
        <w:rPr>
          <w:rFonts w:ascii="Garamond" w:hAnsi="Garamond"/>
          <w:color w:val="000099"/>
          <w:sz w:val="28"/>
          <w:szCs w:val="24"/>
        </w:rPr>
      </w:pPr>
    </w:p>
    <w:p w:rsidR="00417B0F" w:rsidRPr="00380488" w:rsidRDefault="00417B0F" w:rsidP="00417B0F">
      <w:pPr>
        <w:pStyle w:val="BodyText"/>
        <w:numPr>
          <w:ilvl w:val="0"/>
          <w:numId w:val="3"/>
        </w:numPr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 xml:space="preserve">Constituent Assembly Debates (Official Report),(in 5 Books and 12 </w:t>
      </w:r>
      <w:r w:rsidRPr="00380488">
        <w:rPr>
          <w:rFonts w:ascii="Garamond" w:hAnsi="Garamond"/>
          <w:color w:val="000099"/>
          <w:spacing w:val="-23"/>
          <w:sz w:val="28"/>
          <w:szCs w:val="24"/>
        </w:rPr>
        <w:t>V</w:t>
      </w:r>
      <w:r w:rsidRPr="00380488">
        <w:rPr>
          <w:rFonts w:ascii="Garamond" w:hAnsi="Garamond"/>
          <w:color w:val="000099"/>
          <w:sz w:val="28"/>
          <w:szCs w:val="24"/>
        </w:rPr>
        <w:t>olumes</w:t>
      </w:r>
      <w:r w:rsidRPr="00380488">
        <w:rPr>
          <w:rFonts w:ascii="Garamond" w:hAnsi="Garamond"/>
          <w:color w:val="000099"/>
          <w:spacing w:val="10"/>
          <w:sz w:val="28"/>
          <w:szCs w:val="24"/>
        </w:rPr>
        <w:t>)</w:t>
      </w:r>
      <w:r w:rsidRPr="00380488">
        <w:rPr>
          <w:rFonts w:ascii="Garamond" w:hAnsi="Garamond"/>
          <w:color w:val="000099"/>
          <w:sz w:val="28"/>
          <w:szCs w:val="24"/>
        </w:rPr>
        <w:t>,Lok Sabha Secretariat, New Delhi.</w:t>
      </w:r>
    </w:p>
    <w:p w:rsidR="00417B0F" w:rsidRPr="00380488" w:rsidRDefault="00417B0F" w:rsidP="00417B0F">
      <w:pPr>
        <w:pStyle w:val="BodyText"/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417B0F" w:rsidRPr="00380488" w:rsidRDefault="00417B0F" w:rsidP="00417B0F">
      <w:pPr>
        <w:pStyle w:val="BodyText"/>
        <w:numPr>
          <w:ilvl w:val="0"/>
          <w:numId w:val="3"/>
        </w:numPr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>B.Shiva Rao, Framing of the Indian Constitution (in  5-</w:t>
      </w:r>
      <w:r w:rsidRPr="00380488">
        <w:rPr>
          <w:rFonts w:ascii="Garamond" w:hAnsi="Garamond"/>
          <w:color w:val="000099"/>
          <w:spacing w:val="-3"/>
          <w:sz w:val="28"/>
          <w:szCs w:val="24"/>
        </w:rPr>
        <w:t>Volumes),</w:t>
      </w:r>
      <w:r w:rsidRPr="00380488">
        <w:rPr>
          <w:rFonts w:ascii="Garamond" w:hAnsi="Garamond"/>
          <w:color w:val="000099"/>
          <w:sz w:val="28"/>
          <w:szCs w:val="24"/>
        </w:rPr>
        <w:t>Indian Institute of Public Administration, New Delhi.</w:t>
      </w:r>
    </w:p>
    <w:p w:rsidR="00417B0F" w:rsidRPr="00380488" w:rsidRDefault="00417B0F" w:rsidP="00417B0F">
      <w:pPr>
        <w:pStyle w:val="BodyText"/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417B0F" w:rsidRPr="00380488" w:rsidRDefault="00417B0F" w:rsidP="00417B0F">
      <w:pPr>
        <w:pStyle w:val="BodyText"/>
        <w:numPr>
          <w:ilvl w:val="0"/>
          <w:numId w:val="3"/>
        </w:numPr>
        <w:tabs>
          <w:tab w:val="left" w:pos="3013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pacing w:val="17"/>
          <w:sz w:val="28"/>
          <w:szCs w:val="24"/>
        </w:rPr>
        <w:t>M</w:t>
      </w:r>
      <w:r w:rsidRPr="00380488">
        <w:rPr>
          <w:rFonts w:ascii="Garamond" w:hAnsi="Garamond"/>
          <w:color w:val="000099"/>
          <w:spacing w:val="-21"/>
          <w:sz w:val="28"/>
          <w:szCs w:val="24"/>
        </w:rPr>
        <w:t>.</w:t>
      </w:r>
      <w:r w:rsidRPr="00380488">
        <w:rPr>
          <w:rFonts w:ascii="Garamond" w:hAnsi="Garamond"/>
          <w:color w:val="000099"/>
          <w:spacing w:val="-17"/>
          <w:sz w:val="28"/>
          <w:szCs w:val="24"/>
        </w:rPr>
        <w:t>P</w:t>
      </w:r>
      <w:r w:rsidRPr="00380488">
        <w:rPr>
          <w:rFonts w:ascii="Garamond" w:hAnsi="Garamond"/>
          <w:color w:val="000099"/>
          <w:sz w:val="28"/>
          <w:szCs w:val="24"/>
        </w:rPr>
        <w:t>.Jai</w:t>
      </w:r>
      <w:r w:rsidRPr="00380488">
        <w:rPr>
          <w:rFonts w:ascii="Garamond" w:hAnsi="Garamond"/>
          <w:color w:val="000099"/>
          <w:spacing w:val="3"/>
          <w:sz w:val="28"/>
          <w:szCs w:val="24"/>
        </w:rPr>
        <w:t>n</w:t>
      </w:r>
      <w:r w:rsidRPr="00380488">
        <w:rPr>
          <w:rFonts w:ascii="Garamond" w:hAnsi="Garamond"/>
          <w:color w:val="000099"/>
          <w:sz w:val="28"/>
          <w:szCs w:val="24"/>
        </w:rPr>
        <w:t>, Constitutional Law of Indi</w:t>
      </w:r>
      <w:r w:rsidRPr="00380488">
        <w:rPr>
          <w:rFonts w:ascii="Garamond" w:hAnsi="Garamond"/>
          <w:color w:val="000099"/>
          <w:spacing w:val="8"/>
          <w:sz w:val="28"/>
          <w:szCs w:val="24"/>
        </w:rPr>
        <w:t>a</w:t>
      </w:r>
      <w:r w:rsidRPr="00380488">
        <w:rPr>
          <w:rFonts w:ascii="Garamond" w:hAnsi="Garamond"/>
          <w:color w:val="000099"/>
          <w:sz w:val="28"/>
          <w:szCs w:val="24"/>
        </w:rPr>
        <w:t>,</w:t>
      </w:r>
      <w:r w:rsidRPr="00380488">
        <w:rPr>
          <w:rFonts w:ascii="Garamond" w:hAnsi="Garamond"/>
          <w:color w:val="000099"/>
          <w:spacing w:val="-15"/>
          <w:sz w:val="28"/>
          <w:szCs w:val="24"/>
        </w:rPr>
        <w:t xml:space="preserve"> W</w:t>
      </w:r>
      <w:r w:rsidRPr="00380488">
        <w:rPr>
          <w:rFonts w:ascii="Garamond" w:hAnsi="Garamond"/>
          <w:color w:val="000099"/>
          <w:sz w:val="28"/>
          <w:szCs w:val="24"/>
        </w:rPr>
        <w:t>adhwa and Co</w:t>
      </w:r>
      <w:r w:rsidRPr="00380488">
        <w:rPr>
          <w:rFonts w:ascii="Garamond" w:hAnsi="Garamond"/>
          <w:color w:val="000099"/>
          <w:spacing w:val="10"/>
          <w:sz w:val="28"/>
          <w:szCs w:val="24"/>
        </w:rPr>
        <w:t>.</w:t>
      </w:r>
      <w:r w:rsidRPr="00380488">
        <w:rPr>
          <w:rFonts w:ascii="Garamond" w:hAnsi="Garamond"/>
          <w:color w:val="000099"/>
          <w:sz w:val="28"/>
          <w:szCs w:val="24"/>
        </w:rPr>
        <w:t>, Nagpur.</w:t>
      </w:r>
    </w:p>
    <w:p w:rsidR="00417B0F" w:rsidRPr="00380488" w:rsidRDefault="00417B0F" w:rsidP="00417B0F">
      <w:pPr>
        <w:pStyle w:val="BodyText"/>
        <w:tabs>
          <w:tab w:val="left" w:pos="3013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417B0F" w:rsidRPr="00380488" w:rsidRDefault="00417B0F" w:rsidP="00417B0F">
      <w:pPr>
        <w:pStyle w:val="Heading1"/>
        <w:numPr>
          <w:ilvl w:val="0"/>
          <w:numId w:val="3"/>
        </w:numPr>
        <w:shd w:val="clear" w:color="auto" w:fill="FFFFFF"/>
        <w:spacing w:before="0"/>
        <w:ind w:left="720" w:right="1440"/>
        <w:rPr>
          <w:rFonts w:ascii="Garamond" w:hAnsi="Garamond" w:cs="Times New Roman"/>
          <w:b w:val="0"/>
          <w:color w:val="000099"/>
          <w:szCs w:val="24"/>
        </w:rPr>
      </w:pPr>
      <w:r w:rsidRPr="00380488">
        <w:rPr>
          <w:rFonts w:ascii="Garamond" w:hAnsi="Garamond" w:cs="Times New Roman"/>
          <w:b w:val="0"/>
          <w:color w:val="000099"/>
          <w:szCs w:val="24"/>
        </w:rPr>
        <w:t>Granville Austin, Working a Democratic Constitution: A   History of the Indian Experience, OUP</w:t>
      </w:r>
    </w:p>
    <w:p w:rsidR="00417B0F" w:rsidRDefault="00417B0F" w:rsidP="00417B0F">
      <w:pPr>
        <w:pStyle w:val="BodyText"/>
        <w:numPr>
          <w:ilvl w:val="0"/>
          <w:numId w:val="3"/>
        </w:numPr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 xml:space="preserve">Landmark and Recent Articles on relevant topics published in Standard Law Journals like Journal of Indian Law Institute, Indian Bar 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Review</w:t>
      </w:r>
      <w:r w:rsidRPr="00380488">
        <w:rPr>
          <w:rFonts w:ascii="Garamond" w:hAnsi="Garamond"/>
          <w:color w:val="000099"/>
          <w:sz w:val="28"/>
          <w:szCs w:val="24"/>
        </w:rPr>
        <w:t xml:space="preserve">, All India Reporter and </w:t>
      </w:r>
      <w:r w:rsidRPr="00380488">
        <w:rPr>
          <w:rFonts w:ascii="Garamond" w:hAnsi="Garamond"/>
          <w:color w:val="000099"/>
          <w:spacing w:val="2"/>
          <w:sz w:val="28"/>
          <w:szCs w:val="24"/>
        </w:rPr>
        <w:t>Su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preme</w:t>
      </w:r>
      <w:r w:rsidRPr="00380488">
        <w:rPr>
          <w:rFonts w:ascii="Garamond" w:hAnsi="Garamond"/>
          <w:color w:val="000099"/>
          <w:sz w:val="28"/>
          <w:szCs w:val="24"/>
        </w:rPr>
        <w:t xml:space="preserve"> Court Cases &amp; landmark  judgments of Indian Higher Judiciary on the given topics.</w:t>
      </w:r>
    </w:p>
    <w:p w:rsidR="00417B0F" w:rsidRDefault="00417B0F" w:rsidP="00417B0F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417B0F" w:rsidRDefault="00417B0F" w:rsidP="00417B0F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417B0F" w:rsidRDefault="00417B0F" w:rsidP="00417B0F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417B0F" w:rsidRDefault="00417B0F" w:rsidP="00417B0F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380488">
        <w:rPr>
          <w:rFonts w:ascii="Garamond" w:hAnsi="Garamond"/>
          <w:b/>
          <w:color w:val="000000" w:themeColor="text1"/>
          <w:sz w:val="32"/>
          <w:szCs w:val="24"/>
        </w:rPr>
        <w:t xml:space="preserve">Paper IX:  </w:t>
      </w:r>
    </w:p>
    <w:p w:rsidR="00417B0F" w:rsidRDefault="00417B0F" w:rsidP="00417B0F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380488">
        <w:rPr>
          <w:rFonts w:ascii="Garamond" w:hAnsi="Garamond"/>
          <w:b/>
          <w:color w:val="000000" w:themeColor="text1"/>
          <w:sz w:val="32"/>
          <w:szCs w:val="24"/>
        </w:rPr>
        <w:t>DISSERTATION</w:t>
      </w:r>
    </w:p>
    <w:p w:rsidR="00417B0F" w:rsidRDefault="00417B0F" w:rsidP="00417B0F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</w:p>
    <w:p w:rsidR="00417B0F" w:rsidRPr="00D66CAC" w:rsidRDefault="00417B0F" w:rsidP="00417B0F">
      <w:pPr>
        <w:pStyle w:val="BodyText"/>
        <w:spacing w:before="120" w:after="120" w:line="247" w:lineRule="auto"/>
        <w:ind w:left="720" w:firstLine="734"/>
        <w:jc w:val="both"/>
        <w:rPr>
          <w:rFonts w:ascii="Garamond" w:hAnsi="Garamond"/>
          <w:i/>
          <w:w w:val="105"/>
          <w:sz w:val="28"/>
          <w:szCs w:val="28"/>
        </w:rPr>
      </w:pPr>
      <w:r w:rsidRPr="00E532E7">
        <w:rPr>
          <w:rFonts w:ascii="Garamond" w:hAnsi="Garamond"/>
          <w:w w:val="105"/>
          <w:sz w:val="28"/>
          <w:szCs w:val="28"/>
        </w:rPr>
        <w:t xml:space="preserve">LL.M. IV Semester students </w:t>
      </w:r>
      <w:r w:rsidRPr="00E532E7">
        <w:rPr>
          <w:rFonts w:ascii="Garamond" w:hAnsi="Garamond"/>
          <w:spacing w:val="4"/>
          <w:w w:val="105"/>
          <w:sz w:val="28"/>
          <w:szCs w:val="28"/>
        </w:rPr>
        <w:t>shal</w:t>
      </w:r>
      <w:r w:rsidRPr="00E532E7">
        <w:rPr>
          <w:rFonts w:ascii="Garamond" w:hAnsi="Garamond"/>
          <w:spacing w:val="5"/>
          <w:w w:val="105"/>
          <w:sz w:val="28"/>
          <w:szCs w:val="28"/>
        </w:rPr>
        <w:t xml:space="preserve">l </w:t>
      </w:r>
      <w:r w:rsidRPr="00E532E7">
        <w:rPr>
          <w:rFonts w:ascii="Garamond" w:hAnsi="Garamond"/>
          <w:w w:val="105"/>
          <w:sz w:val="28"/>
          <w:szCs w:val="28"/>
        </w:rPr>
        <w:t xml:space="preserve">have to </w:t>
      </w:r>
      <w:r w:rsidRPr="00E532E7">
        <w:rPr>
          <w:rFonts w:ascii="Garamond" w:hAnsi="Garamond"/>
          <w:spacing w:val="-4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-5"/>
          <w:w w:val="105"/>
          <w:sz w:val="28"/>
          <w:szCs w:val="28"/>
        </w:rPr>
        <w:t xml:space="preserve">ubmit </w:t>
      </w:r>
      <w:r>
        <w:rPr>
          <w:rFonts w:ascii="Garamond" w:hAnsi="Garamond"/>
          <w:w w:val="105"/>
          <w:sz w:val="28"/>
          <w:szCs w:val="28"/>
        </w:rPr>
        <w:t>Dissertation</w:t>
      </w:r>
      <w:r w:rsidRPr="00E532E7">
        <w:rPr>
          <w:rFonts w:ascii="Garamond" w:hAnsi="Garamond"/>
          <w:w w:val="105"/>
          <w:sz w:val="28"/>
          <w:szCs w:val="28"/>
        </w:rPr>
        <w:t xml:space="preserve"> on the 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>topic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 xml:space="preserve">  </w:t>
      </w:r>
      <w:r w:rsidRPr="00E532E7">
        <w:rPr>
          <w:rFonts w:ascii="Garamond" w:hAnsi="Garamond"/>
          <w:w w:val="105"/>
          <w:sz w:val="28"/>
          <w:szCs w:val="28"/>
        </w:rPr>
        <w:t xml:space="preserve">approved by the concerned Committee before the expiry of the date as per the almanac in accordance with guidelines given below. Further the topics for 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>the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 xml:space="preserve">is </w:t>
      </w:r>
      <w:r w:rsidRPr="00E532E7">
        <w:rPr>
          <w:rFonts w:ascii="Garamond" w:hAnsi="Garamond"/>
          <w:w w:val="105"/>
          <w:sz w:val="28"/>
          <w:szCs w:val="28"/>
        </w:rPr>
        <w:t xml:space="preserve">should be got approved before the expiry of the III semester. The candidates who fail to submit the 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 xml:space="preserve">thesis </w:t>
      </w:r>
      <w:r w:rsidRPr="00E532E7">
        <w:rPr>
          <w:rFonts w:ascii="Garamond" w:hAnsi="Garamond"/>
          <w:w w:val="105"/>
          <w:sz w:val="28"/>
          <w:szCs w:val="28"/>
        </w:rPr>
        <w:t xml:space="preserve">before the stipulated date will have to submit the </w:t>
      </w:r>
      <w:r w:rsidRPr="00E532E7">
        <w:rPr>
          <w:rFonts w:ascii="Garamond" w:hAnsi="Garamond"/>
          <w:spacing w:val="-1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-2"/>
          <w:w w:val="105"/>
          <w:sz w:val="28"/>
          <w:szCs w:val="28"/>
        </w:rPr>
        <w:t xml:space="preserve">ame </w:t>
      </w:r>
      <w:r w:rsidRPr="00E532E7">
        <w:rPr>
          <w:rFonts w:ascii="Garamond" w:hAnsi="Garamond"/>
          <w:w w:val="105"/>
          <w:sz w:val="28"/>
          <w:szCs w:val="28"/>
        </w:rPr>
        <w:t>along with the next batch.</w:t>
      </w:r>
    </w:p>
    <w:p w:rsidR="00417B0F" w:rsidRPr="00D66CAC" w:rsidRDefault="00417B0F" w:rsidP="00417B0F">
      <w:pPr>
        <w:pStyle w:val="BodyText"/>
        <w:spacing w:before="120" w:after="120" w:line="247" w:lineRule="auto"/>
        <w:ind w:left="720" w:firstLine="734"/>
        <w:jc w:val="both"/>
        <w:rPr>
          <w:i/>
        </w:rPr>
      </w:pPr>
    </w:p>
    <w:p w:rsidR="00417B0F" w:rsidRPr="00D66CAC" w:rsidRDefault="00417B0F" w:rsidP="00417B0F">
      <w:pPr>
        <w:pStyle w:val="BodyText"/>
        <w:numPr>
          <w:ilvl w:val="0"/>
          <w:numId w:val="4"/>
        </w:numPr>
        <w:spacing w:before="120" w:after="120" w:line="230" w:lineRule="exact"/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LL.M. IV Semester students </w:t>
      </w:r>
      <w:r w:rsidRPr="00D66CAC">
        <w:rPr>
          <w:rFonts w:ascii="Arial" w:hAnsi="Arial" w:cs="Arial"/>
          <w:i/>
          <w:spacing w:val="-3"/>
          <w:sz w:val="24"/>
          <w:szCs w:val="24"/>
        </w:rPr>
        <w:t xml:space="preserve">shall </w:t>
      </w:r>
      <w:r w:rsidRPr="00D66CAC">
        <w:rPr>
          <w:rFonts w:ascii="Arial" w:hAnsi="Arial" w:cs="Arial"/>
          <w:i/>
          <w:sz w:val="24"/>
          <w:szCs w:val="24"/>
        </w:rPr>
        <w:t>prepare a synopsis on the topics allotted to them.</w:t>
      </w:r>
    </w:p>
    <w:p w:rsidR="00417B0F" w:rsidRPr="00D66CAC" w:rsidRDefault="00417B0F" w:rsidP="00417B0F">
      <w:pPr>
        <w:pStyle w:val="BodyText"/>
        <w:numPr>
          <w:ilvl w:val="0"/>
          <w:numId w:val="4"/>
        </w:numPr>
        <w:tabs>
          <w:tab w:val="left" w:pos="3691"/>
        </w:tabs>
        <w:spacing w:before="120" w:after="120" w:line="235" w:lineRule="auto"/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w w:val="105"/>
          <w:sz w:val="24"/>
          <w:szCs w:val="24"/>
        </w:rPr>
        <w:t>It must be approved by the Guide and be submitted to the concerned Principals in the first week, after commencement of LL.M. IV semester.</w:t>
      </w:r>
    </w:p>
    <w:p w:rsidR="00417B0F" w:rsidRPr="00D66CAC" w:rsidRDefault="00417B0F" w:rsidP="00417B0F">
      <w:pPr>
        <w:pStyle w:val="BodyText"/>
        <w:numPr>
          <w:ilvl w:val="0"/>
          <w:numId w:val="4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A Record shall be maintained by the students in which the summary </w:t>
      </w:r>
      <w:r w:rsidR="00763D32">
        <w:rPr>
          <w:rFonts w:ascii="Arial" w:hAnsi="Arial" w:cs="Arial"/>
          <w:i/>
          <w:sz w:val="24"/>
          <w:szCs w:val="24"/>
        </w:rPr>
        <w:pict>
          <v:group id="_x0000_s1032" style="position:absolute;left:0;text-align:left;margin-left:4.95pt;margin-top:4.65pt;width:.1pt;height:622.2pt;z-index:251660288;mso-position-horizontal-relative:page;mso-position-vertical-relative:page" coordorigin="99,93" coordsize="2,12444">
            <v:shape id="_x0000_s1033" style="position:absolute;left:99;top:93;width:2;height:12444" coordorigin="99,93" coordsize="0,12444" path="m99,12536l99,93e" filled="f" strokecolor="#87837c" strokeweight="1.50389mm">
              <v:path arrowok="t"/>
            </v:shape>
            <w10:wrap anchorx="page" anchory="page"/>
          </v:group>
        </w:pict>
      </w:r>
      <w:r w:rsidRPr="00D66CAC">
        <w:rPr>
          <w:rFonts w:ascii="Arial" w:hAnsi="Arial" w:cs="Arial"/>
          <w:i/>
          <w:sz w:val="24"/>
          <w:szCs w:val="24"/>
        </w:rPr>
        <w:t>of  study and the progress made by them shall be entered once in   every 15 da</w:t>
      </w:r>
      <w:r w:rsidRPr="00D66CAC">
        <w:rPr>
          <w:rFonts w:ascii="Arial" w:hAnsi="Arial" w:cs="Arial"/>
          <w:i/>
          <w:spacing w:val="3"/>
          <w:sz w:val="24"/>
          <w:szCs w:val="24"/>
        </w:rPr>
        <w:t>y</w:t>
      </w:r>
      <w:r w:rsidRPr="00D66CAC">
        <w:rPr>
          <w:rFonts w:ascii="Arial" w:hAnsi="Arial" w:cs="Arial"/>
          <w:i/>
          <w:sz w:val="24"/>
          <w:szCs w:val="24"/>
        </w:rPr>
        <w:t>s and it is to be signed by the guide in approval of the  same.</w:t>
      </w:r>
    </w:p>
    <w:p w:rsidR="00417B0F" w:rsidRPr="00D66CAC" w:rsidRDefault="00417B0F" w:rsidP="00417B0F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i/>
          <w:sz w:val="24"/>
          <w:szCs w:val="24"/>
        </w:rPr>
      </w:pPr>
    </w:p>
    <w:p w:rsidR="00417B0F" w:rsidRPr="00D66CAC" w:rsidRDefault="00417B0F" w:rsidP="00417B0F">
      <w:pPr>
        <w:pStyle w:val="BodyText"/>
        <w:numPr>
          <w:ilvl w:val="0"/>
          <w:numId w:val="4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lastRenderedPageBreak/>
        <w:t xml:space="preserve">Thorough discussion shall be </w:t>
      </w:r>
      <w:r w:rsidRPr="00D66CAC">
        <w:rPr>
          <w:rFonts w:ascii="Arial" w:hAnsi="Arial" w:cs="Arial"/>
          <w:i/>
          <w:spacing w:val="4"/>
          <w:sz w:val="24"/>
          <w:szCs w:val="24"/>
        </w:rPr>
        <w:t xml:space="preserve">had </w:t>
      </w:r>
      <w:r w:rsidRPr="00D66CAC">
        <w:rPr>
          <w:rFonts w:ascii="Arial" w:hAnsi="Arial" w:cs="Arial"/>
          <w:i/>
          <w:sz w:val="24"/>
          <w:szCs w:val="24"/>
        </w:rPr>
        <w:t xml:space="preserve">by the </w:t>
      </w:r>
      <w:r w:rsidRPr="00D66CAC">
        <w:rPr>
          <w:rFonts w:ascii="Arial" w:hAnsi="Arial" w:cs="Arial"/>
          <w:i/>
          <w:spacing w:val="-2"/>
          <w:sz w:val="24"/>
          <w:szCs w:val="24"/>
        </w:rPr>
        <w:t xml:space="preserve">students </w:t>
      </w:r>
      <w:r w:rsidRPr="00D66CAC">
        <w:rPr>
          <w:rFonts w:ascii="Arial" w:hAnsi="Arial" w:cs="Arial"/>
          <w:i/>
          <w:sz w:val="24"/>
          <w:szCs w:val="24"/>
        </w:rPr>
        <w:t>with the Guide at the end of the study, and the thesis shall be prepared on the</w:t>
      </w:r>
      <w:r w:rsidRPr="00D66CAC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Pr="00D66CAC">
        <w:rPr>
          <w:rFonts w:ascii="Arial" w:hAnsi="Arial" w:cs="Arial"/>
          <w:i/>
          <w:spacing w:val="-1"/>
          <w:sz w:val="24"/>
          <w:szCs w:val="24"/>
        </w:rPr>
        <w:t xml:space="preserve">lines </w:t>
      </w:r>
      <w:r w:rsidRPr="00D66CAC">
        <w:rPr>
          <w:rFonts w:ascii="Arial" w:hAnsi="Arial" w:cs="Arial"/>
          <w:i/>
          <w:sz w:val="24"/>
          <w:szCs w:val="24"/>
        </w:rPr>
        <w:t>indicated by the Guide.</w:t>
      </w:r>
    </w:p>
    <w:p w:rsidR="00417B0F" w:rsidRPr="00D66CAC" w:rsidRDefault="00417B0F" w:rsidP="00417B0F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i/>
          <w:sz w:val="24"/>
          <w:szCs w:val="24"/>
        </w:rPr>
      </w:pPr>
    </w:p>
    <w:p w:rsidR="00417B0F" w:rsidRPr="00D66CAC" w:rsidRDefault="00417B0F" w:rsidP="00417B0F">
      <w:pPr>
        <w:pStyle w:val="BodyText"/>
        <w:numPr>
          <w:ilvl w:val="0"/>
          <w:numId w:val="4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The thesis shall correspond with the </w:t>
      </w:r>
      <w:r w:rsidRPr="00D66CAC">
        <w:rPr>
          <w:rFonts w:ascii="Arial" w:hAnsi="Arial" w:cs="Arial"/>
          <w:i/>
          <w:spacing w:val="1"/>
          <w:sz w:val="24"/>
          <w:szCs w:val="24"/>
        </w:rPr>
        <w:t>note</w:t>
      </w:r>
      <w:r w:rsidRPr="00D66CAC">
        <w:rPr>
          <w:rFonts w:ascii="Arial" w:hAnsi="Arial" w:cs="Arial"/>
          <w:i/>
          <w:sz w:val="24"/>
          <w:szCs w:val="24"/>
        </w:rPr>
        <w:t>s/reco</w:t>
      </w:r>
      <w:r w:rsidRPr="00D66CAC">
        <w:rPr>
          <w:rFonts w:ascii="Arial" w:hAnsi="Arial" w:cs="Arial"/>
          <w:i/>
          <w:spacing w:val="1"/>
          <w:sz w:val="24"/>
          <w:szCs w:val="24"/>
        </w:rPr>
        <w:t xml:space="preserve">rd </w:t>
      </w:r>
      <w:r w:rsidRPr="00D66CAC">
        <w:rPr>
          <w:rFonts w:ascii="Arial" w:hAnsi="Arial" w:cs="Arial"/>
          <w:i/>
          <w:sz w:val="24"/>
          <w:szCs w:val="24"/>
        </w:rPr>
        <w:t>maintained by the Guide.</w:t>
      </w:r>
    </w:p>
    <w:p w:rsidR="00417B0F" w:rsidRPr="00F97DCF" w:rsidRDefault="00417B0F" w:rsidP="00417B0F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sz w:val="24"/>
          <w:szCs w:val="24"/>
        </w:rPr>
      </w:pPr>
    </w:p>
    <w:p w:rsidR="00417B0F" w:rsidRDefault="00417B0F" w:rsidP="00417B0F">
      <w:pPr>
        <w:pStyle w:val="BodyText"/>
        <w:tabs>
          <w:tab w:val="left" w:pos="3020"/>
        </w:tabs>
        <w:spacing w:line="241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F97DCF">
        <w:rPr>
          <w:rFonts w:ascii="Arial" w:hAnsi="Arial" w:cs="Arial"/>
          <w:w w:val="105"/>
          <w:sz w:val="24"/>
          <w:szCs w:val="24"/>
        </w:rPr>
        <w:t>The thesis shall be equivalent to two theory papers, and there will be 200 marks out of which 1</w:t>
      </w:r>
      <w:r>
        <w:rPr>
          <w:rFonts w:ascii="Arial" w:hAnsi="Arial" w:cs="Arial"/>
          <w:w w:val="105"/>
          <w:sz w:val="24"/>
          <w:szCs w:val="24"/>
        </w:rPr>
        <w:t>6</w:t>
      </w:r>
      <w:r w:rsidRPr="00F97DCF">
        <w:rPr>
          <w:rFonts w:ascii="Arial" w:hAnsi="Arial" w:cs="Arial"/>
          <w:w w:val="105"/>
          <w:sz w:val="24"/>
          <w:szCs w:val="24"/>
        </w:rPr>
        <w:t xml:space="preserve">0 shall be for evaluation and </w:t>
      </w:r>
      <w:r>
        <w:rPr>
          <w:rFonts w:ascii="Arial" w:hAnsi="Arial" w:cs="Arial"/>
          <w:sz w:val="24"/>
          <w:szCs w:val="24"/>
        </w:rPr>
        <w:t>4</w:t>
      </w:r>
      <w:r w:rsidRPr="00F97DCF">
        <w:rPr>
          <w:rFonts w:ascii="Arial" w:hAnsi="Arial" w:cs="Arial"/>
          <w:sz w:val="24"/>
          <w:szCs w:val="24"/>
        </w:rPr>
        <w:t xml:space="preserve">0 shall be for </w:t>
      </w:r>
      <w:r w:rsidRPr="00F97DCF">
        <w:rPr>
          <w:rFonts w:ascii="Arial" w:hAnsi="Arial" w:cs="Arial"/>
          <w:i/>
          <w:sz w:val="24"/>
          <w:szCs w:val="24"/>
        </w:rPr>
        <w:t>viva-voce examination</w:t>
      </w:r>
      <w:r>
        <w:rPr>
          <w:rFonts w:ascii="Arial" w:hAnsi="Arial" w:cs="Arial"/>
          <w:i/>
          <w:sz w:val="24"/>
          <w:szCs w:val="24"/>
        </w:rPr>
        <w:t>.</w:t>
      </w:r>
    </w:p>
    <w:p w:rsidR="00417B0F" w:rsidRPr="004121A7" w:rsidRDefault="00417B0F" w:rsidP="00417B0F"/>
    <w:p w:rsidR="001515A2" w:rsidRPr="00617961" w:rsidRDefault="008171D3" w:rsidP="001515A2">
      <w:pPr>
        <w:spacing w:before="120" w:after="120" w:line="250" w:lineRule="exact"/>
        <w:ind w:left="1260" w:right="1710" w:firstLine="43"/>
        <w:jc w:val="center"/>
        <w:rPr>
          <w:rFonts w:ascii="Garamond" w:eastAsia="Times New Roman" w:hAnsi="Garamond" w:cs="Times New Roman"/>
          <w:b/>
          <w:sz w:val="36"/>
          <w:szCs w:val="24"/>
        </w:rPr>
      </w:pPr>
      <w:r>
        <w:rPr>
          <w:rFonts w:ascii="Garamond" w:hAnsi="Garamond"/>
          <w:b/>
          <w:i/>
          <w:sz w:val="36"/>
          <w:szCs w:val="24"/>
        </w:rPr>
        <w:t xml:space="preserve"> </w:t>
      </w:r>
      <w:r w:rsidR="00E31860">
        <w:rPr>
          <w:rFonts w:ascii="Garamond" w:hAnsi="Garamond"/>
          <w:b/>
          <w:i/>
          <w:sz w:val="36"/>
          <w:szCs w:val="24"/>
        </w:rPr>
        <w:t xml:space="preserve">          </w:t>
      </w:r>
      <w:r w:rsidR="001515A2" w:rsidRPr="00617961">
        <w:rPr>
          <w:rFonts w:ascii="Garamond" w:hAnsi="Garamond"/>
          <w:b/>
          <w:i/>
          <w:sz w:val="36"/>
          <w:szCs w:val="24"/>
        </w:rPr>
        <w:t>****</w:t>
      </w:r>
    </w:p>
    <w:p w:rsidR="001515A2" w:rsidRPr="00617961" w:rsidRDefault="001515A2" w:rsidP="001515A2">
      <w:pPr>
        <w:rPr>
          <w:b/>
        </w:rPr>
      </w:pPr>
    </w:p>
    <w:p w:rsidR="001515A2" w:rsidRPr="00617961" w:rsidRDefault="001515A2"/>
    <w:sectPr w:rsidR="001515A2" w:rsidRPr="00617961" w:rsidSect="00B21F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E97" w:rsidRDefault="002A6E97" w:rsidP="00AF3B3E">
      <w:pPr>
        <w:spacing w:after="0" w:line="240" w:lineRule="auto"/>
      </w:pPr>
      <w:r>
        <w:separator/>
      </w:r>
    </w:p>
  </w:endnote>
  <w:endnote w:type="continuationSeparator" w:id="1">
    <w:p w:rsidR="002A6E97" w:rsidRDefault="002A6E97" w:rsidP="00AF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E97" w:rsidRDefault="002A6E97" w:rsidP="00AF3B3E">
      <w:pPr>
        <w:spacing w:after="0" w:line="240" w:lineRule="auto"/>
      </w:pPr>
      <w:r>
        <w:separator/>
      </w:r>
    </w:p>
  </w:footnote>
  <w:footnote w:type="continuationSeparator" w:id="1">
    <w:p w:rsidR="002A6E97" w:rsidRDefault="002A6E97" w:rsidP="00AF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3861"/>
      <w:gridCol w:w="792"/>
    </w:tblGrid>
    <w:tr w:rsidR="00AF3B3E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23771477"/>
          <w:placeholder>
            <w:docPart w:val="3F8559AE81FC41B4AD8E1C2AA0249CB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AF3B3E" w:rsidRDefault="00AF3B3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Corporate and Securities Laws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AF3B3E" w:rsidRDefault="00763D32">
          <w:pPr>
            <w:pStyle w:val="Header"/>
            <w:jc w:val="center"/>
            <w:rPr>
              <w:color w:val="FFFFFF" w:themeColor="background1"/>
            </w:rPr>
          </w:pPr>
          <w:fldSimple w:instr=" PAGE  \* MERGEFORMAT ">
            <w:r w:rsidR="004F4F7E" w:rsidRPr="004F4F7E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AF3B3E" w:rsidRDefault="00AF3B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12C2"/>
    <w:multiLevelType w:val="hybridMultilevel"/>
    <w:tmpl w:val="ABE605D0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6BA7"/>
    <w:multiLevelType w:val="hybridMultilevel"/>
    <w:tmpl w:val="844E0EF8"/>
    <w:lvl w:ilvl="0" w:tplc="51348F06">
      <w:start w:val="1"/>
      <w:numFmt w:val="decimal"/>
      <w:lvlText w:val="%1."/>
      <w:lvlJc w:val="left"/>
      <w:pPr>
        <w:ind w:left="172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8F630F"/>
    <w:multiLevelType w:val="hybridMultilevel"/>
    <w:tmpl w:val="FE327BD4"/>
    <w:lvl w:ilvl="0" w:tplc="0C4E7BD2">
      <w:start w:val="1"/>
      <w:numFmt w:val="decimal"/>
      <w:lvlText w:val="%1."/>
      <w:lvlJc w:val="left"/>
      <w:pPr>
        <w:ind w:left="3503" w:hanging="446"/>
      </w:pPr>
      <w:rPr>
        <w:rFonts w:ascii="Times New Roman" w:eastAsia="Times New Roman" w:hAnsi="Times New Roman" w:hint="default"/>
        <w:color w:val="64646B"/>
        <w:w w:val="107"/>
        <w:sz w:val="21"/>
        <w:szCs w:val="21"/>
      </w:rPr>
    </w:lvl>
    <w:lvl w:ilvl="1" w:tplc="97E83432">
      <w:start w:val="1"/>
      <w:numFmt w:val="bullet"/>
      <w:lvlText w:val="•"/>
      <w:lvlJc w:val="left"/>
      <w:pPr>
        <w:ind w:left="4350" w:hanging="446"/>
      </w:pPr>
      <w:rPr>
        <w:rFonts w:hint="default"/>
      </w:rPr>
    </w:lvl>
    <w:lvl w:ilvl="2" w:tplc="AD5C520C">
      <w:start w:val="1"/>
      <w:numFmt w:val="bullet"/>
      <w:lvlText w:val="•"/>
      <w:lvlJc w:val="left"/>
      <w:pPr>
        <w:ind w:left="5198" w:hanging="446"/>
      </w:pPr>
      <w:rPr>
        <w:rFonts w:hint="default"/>
      </w:rPr>
    </w:lvl>
    <w:lvl w:ilvl="3" w:tplc="14B4C0A0">
      <w:start w:val="1"/>
      <w:numFmt w:val="bullet"/>
      <w:lvlText w:val="•"/>
      <w:lvlJc w:val="left"/>
      <w:pPr>
        <w:ind w:left="6046" w:hanging="446"/>
      </w:pPr>
      <w:rPr>
        <w:rFonts w:hint="default"/>
      </w:rPr>
    </w:lvl>
    <w:lvl w:ilvl="4" w:tplc="6AE41AAE">
      <w:start w:val="1"/>
      <w:numFmt w:val="bullet"/>
      <w:lvlText w:val="•"/>
      <w:lvlJc w:val="left"/>
      <w:pPr>
        <w:ind w:left="6894" w:hanging="446"/>
      </w:pPr>
      <w:rPr>
        <w:rFonts w:hint="default"/>
      </w:rPr>
    </w:lvl>
    <w:lvl w:ilvl="5" w:tplc="CEF876DE">
      <w:start w:val="1"/>
      <w:numFmt w:val="bullet"/>
      <w:lvlText w:val="•"/>
      <w:lvlJc w:val="left"/>
      <w:pPr>
        <w:ind w:left="7741" w:hanging="446"/>
      </w:pPr>
      <w:rPr>
        <w:rFonts w:hint="default"/>
      </w:rPr>
    </w:lvl>
    <w:lvl w:ilvl="6" w:tplc="A9966C4A">
      <w:start w:val="1"/>
      <w:numFmt w:val="bullet"/>
      <w:lvlText w:val="•"/>
      <w:lvlJc w:val="left"/>
      <w:pPr>
        <w:ind w:left="8589" w:hanging="446"/>
      </w:pPr>
      <w:rPr>
        <w:rFonts w:hint="default"/>
      </w:rPr>
    </w:lvl>
    <w:lvl w:ilvl="7" w:tplc="D8B073AC">
      <w:start w:val="1"/>
      <w:numFmt w:val="bullet"/>
      <w:lvlText w:val="•"/>
      <w:lvlJc w:val="left"/>
      <w:pPr>
        <w:ind w:left="9437" w:hanging="446"/>
      </w:pPr>
      <w:rPr>
        <w:rFonts w:hint="default"/>
      </w:rPr>
    </w:lvl>
    <w:lvl w:ilvl="8" w:tplc="FAFE8CE6">
      <w:start w:val="1"/>
      <w:numFmt w:val="bullet"/>
      <w:lvlText w:val="•"/>
      <w:lvlJc w:val="left"/>
      <w:pPr>
        <w:ind w:left="10285" w:hanging="446"/>
      </w:pPr>
      <w:rPr>
        <w:rFonts w:hint="default"/>
      </w:rPr>
    </w:lvl>
  </w:abstractNum>
  <w:abstractNum w:abstractNumId="3">
    <w:nsid w:val="49226311"/>
    <w:multiLevelType w:val="hybridMultilevel"/>
    <w:tmpl w:val="AED0D870"/>
    <w:lvl w:ilvl="0" w:tplc="51348F06">
      <w:start w:val="1"/>
      <w:numFmt w:val="decimal"/>
      <w:lvlText w:val="%1."/>
      <w:lvlJc w:val="left"/>
      <w:pPr>
        <w:ind w:left="244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5A2"/>
    <w:rsid w:val="000C3056"/>
    <w:rsid w:val="001107FB"/>
    <w:rsid w:val="00130EBD"/>
    <w:rsid w:val="001515A2"/>
    <w:rsid w:val="00183933"/>
    <w:rsid w:val="002A6E97"/>
    <w:rsid w:val="002D077B"/>
    <w:rsid w:val="00365C21"/>
    <w:rsid w:val="0038596D"/>
    <w:rsid w:val="00413589"/>
    <w:rsid w:val="00417B0F"/>
    <w:rsid w:val="00436572"/>
    <w:rsid w:val="004B12A8"/>
    <w:rsid w:val="004F4F7E"/>
    <w:rsid w:val="00515FC8"/>
    <w:rsid w:val="005271BC"/>
    <w:rsid w:val="005F4C8B"/>
    <w:rsid w:val="006145C5"/>
    <w:rsid w:val="00617961"/>
    <w:rsid w:val="00627813"/>
    <w:rsid w:val="006936E0"/>
    <w:rsid w:val="006B4105"/>
    <w:rsid w:val="007172EC"/>
    <w:rsid w:val="00756726"/>
    <w:rsid w:val="00763D32"/>
    <w:rsid w:val="00774B8E"/>
    <w:rsid w:val="007B33CD"/>
    <w:rsid w:val="008171D3"/>
    <w:rsid w:val="008A4C74"/>
    <w:rsid w:val="008C15F4"/>
    <w:rsid w:val="008E794C"/>
    <w:rsid w:val="00927888"/>
    <w:rsid w:val="00933FC2"/>
    <w:rsid w:val="009637F2"/>
    <w:rsid w:val="009D0C73"/>
    <w:rsid w:val="00A7595B"/>
    <w:rsid w:val="00AA6DED"/>
    <w:rsid w:val="00AD3209"/>
    <w:rsid w:val="00AF3B3E"/>
    <w:rsid w:val="00B173A1"/>
    <w:rsid w:val="00B21F3B"/>
    <w:rsid w:val="00B3639E"/>
    <w:rsid w:val="00C21F25"/>
    <w:rsid w:val="00C27C63"/>
    <w:rsid w:val="00C84DF5"/>
    <w:rsid w:val="00D14217"/>
    <w:rsid w:val="00D430ED"/>
    <w:rsid w:val="00D54B5B"/>
    <w:rsid w:val="00DE2EAE"/>
    <w:rsid w:val="00E24796"/>
    <w:rsid w:val="00E31860"/>
    <w:rsid w:val="00EB3FF1"/>
    <w:rsid w:val="00EB50AA"/>
    <w:rsid w:val="00ED1CDE"/>
    <w:rsid w:val="00F24240"/>
    <w:rsid w:val="00F415CD"/>
    <w:rsid w:val="00FB4B18"/>
    <w:rsid w:val="00FC53C9"/>
    <w:rsid w:val="00FF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5A2"/>
  </w:style>
  <w:style w:type="paragraph" w:styleId="Heading1">
    <w:name w:val="heading 1"/>
    <w:basedOn w:val="Normal"/>
    <w:next w:val="Normal"/>
    <w:link w:val="Heading1Char"/>
    <w:uiPriority w:val="9"/>
    <w:qFormat/>
    <w:rsid w:val="00151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5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5A2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1515A2"/>
    <w:pPr>
      <w:widowControl w:val="0"/>
      <w:spacing w:after="0" w:line="240" w:lineRule="auto"/>
      <w:ind w:left="3043"/>
      <w:outlineLvl w:val="4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51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5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1515A2"/>
    <w:rPr>
      <w:rFonts w:ascii="Times New Roman" w:eastAsia="Times New Roman" w:hAnsi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1515A2"/>
    <w:pPr>
      <w:widowControl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515A2"/>
    <w:rPr>
      <w:rFonts w:ascii="Times New Roman" w:eastAsia="Times New Roman" w:hAnsi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F3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B3E"/>
  </w:style>
  <w:style w:type="paragraph" w:styleId="Footer">
    <w:name w:val="footer"/>
    <w:basedOn w:val="Normal"/>
    <w:link w:val="FooterChar"/>
    <w:uiPriority w:val="99"/>
    <w:semiHidden/>
    <w:unhideWhenUsed/>
    <w:rsid w:val="00AF3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B3E"/>
  </w:style>
  <w:style w:type="paragraph" w:styleId="BalloonText">
    <w:name w:val="Balloon Text"/>
    <w:basedOn w:val="Normal"/>
    <w:link w:val="BalloonTextChar"/>
    <w:uiPriority w:val="99"/>
    <w:semiHidden/>
    <w:unhideWhenUsed/>
    <w:rsid w:val="00AF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8559AE81FC41B4AD8E1C2AA0249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24003-72F4-4052-A8AC-5ADF219E8446}"/>
      </w:docPartPr>
      <w:docPartBody>
        <w:p w:rsidR="002A7B54" w:rsidRDefault="00F362A3" w:rsidP="00F362A3">
          <w:pPr>
            <w:pStyle w:val="3F8559AE81FC41B4AD8E1C2AA0249CB6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362A3"/>
    <w:rsid w:val="002A7B54"/>
    <w:rsid w:val="00873CD9"/>
    <w:rsid w:val="00D120CE"/>
    <w:rsid w:val="00E33EDF"/>
    <w:rsid w:val="00E36406"/>
    <w:rsid w:val="00F3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E4C7D649444AEBA4582D315C1C137E">
    <w:name w:val="1CE4C7D649444AEBA4582D315C1C137E"/>
    <w:rsid w:val="00F362A3"/>
  </w:style>
  <w:style w:type="paragraph" w:customStyle="1" w:styleId="D4C1CCB965EC452D86260AC8EFA7C6D2">
    <w:name w:val="D4C1CCB965EC452D86260AC8EFA7C6D2"/>
    <w:rsid w:val="00F362A3"/>
  </w:style>
  <w:style w:type="paragraph" w:customStyle="1" w:styleId="3F8559AE81FC41B4AD8E1C2AA0249CB6">
    <w:name w:val="3F8559AE81FC41B4AD8E1C2AA0249CB6"/>
    <w:rsid w:val="00F362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3338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and Securities Laws</vt:lpstr>
    </vt:vector>
  </TitlesOfParts>
  <Company/>
  <LinksUpToDate>false</LinksUpToDate>
  <CharactersWithSpaces>22327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and Securities Laws</dc:title>
  <dc:creator>GBREDDY</dc:creator>
  <cp:lastModifiedBy>GBREDDY</cp:lastModifiedBy>
  <cp:revision>4</cp:revision>
  <dcterms:created xsi:type="dcterms:W3CDTF">2017-10-24T04:02:00Z</dcterms:created>
  <dcterms:modified xsi:type="dcterms:W3CDTF">2017-10-25T04:56:00Z</dcterms:modified>
</cp:coreProperties>
</file>