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44" w:rsidRDefault="006F6FE2" w:rsidP="00573844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 xml:space="preserve"> </w:t>
      </w:r>
      <w:r w:rsidR="00830DF3">
        <w:rPr>
          <w:b/>
          <w:sz w:val="24"/>
        </w:rPr>
        <w:t xml:space="preserve">                                                </w:t>
      </w:r>
      <w:r w:rsidR="00573844">
        <w:rPr>
          <w:b/>
          <w:sz w:val="24"/>
        </w:rPr>
        <w:t>Annexure XI</w:t>
      </w:r>
      <w:r w:rsidR="00830DF3">
        <w:rPr>
          <w:b/>
          <w:sz w:val="24"/>
        </w:rPr>
        <w:t xml:space="preserve">                 </w:t>
      </w:r>
    </w:p>
    <w:p w:rsidR="00096077" w:rsidRPr="0061678F" w:rsidRDefault="00573844" w:rsidP="00D94F93">
      <w:pPr>
        <w:spacing w:after="0" w:line="240" w:lineRule="auto"/>
        <w:ind w:left="1296"/>
        <w:rPr>
          <w:b/>
          <w:sz w:val="28"/>
        </w:rPr>
      </w:pPr>
      <w:r>
        <w:rPr>
          <w:b/>
          <w:sz w:val="24"/>
        </w:rPr>
        <w:t xml:space="preserve">                                 </w:t>
      </w:r>
      <w:r w:rsidR="00D94F93">
        <w:rPr>
          <w:b/>
          <w:sz w:val="24"/>
        </w:rPr>
        <w:t xml:space="preserve">                     </w:t>
      </w:r>
      <w:r w:rsidR="00830DF3" w:rsidRPr="0061678F">
        <w:rPr>
          <w:b/>
          <w:sz w:val="28"/>
        </w:rPr>
        <w:t>FACULTY OF LAW</w:t>
      </w:r>
    </w:p>
    <w:p w:rsidR="00096077" w:rsidRPr="0061678F" w:rsidRDefault="00830DF3" w:rsidP="00D94F93">
      <w:pPr>
        <w:tabs>
          <w:tab w:val="left" w:pos="1893"/>
        </w:tabs>
        <w:spacing w:after="0" w:line="236" w:lineRule="exact"/>
        <w:ind w:left="1296" w:hanging="949"/>
        <w:jc w:val="center"/>
        <w:rPr>
          <w:rFonts w:ascii="Times New Roman"/>
          <w:w w:val="110"/>
        </w:rPr>
      </w:pPr>
      <w:r w:rsidRPr="0061678F">
        <w:rPr>
          <w:sz w:val="32"/>
        </w:rPr>
        <w:t>OSMANIA UNIVERSITY</w:t>
      </w:r>
    </w:p>
    <w:p w:rsidR="00096077" w:rsidRPr="0061678F" w:rsidRDefault="006F6FE2" w:rsidP="00D94F93">
      <w:pPr>
        <w:spacing w:after="0" w:line="240" w:lineRule="auto"/>
        <w:ind w:left="1296" w:right="1710"/>
        <w:jc w:val="center"/>
        <w:rPr>
          <w:b/>
          <w:sz w:val="32"/>
        </w:rPr>
      </w:pPr>
      <w:r w:rsidRPr="0061678F">
        <w:rPr>
          <w:b/>
          <w:sz w:val="32"/>
        </w:rPr>
        <w:t xml:space="preserve">              </w:t>
      </w:r>
      <w:r w:rsidR="00096077" w:rsidRPr="0061678F">
        <w:rPr>
          <w:b/>
          <w:sz w:val="32"/>
        </w:rPr>
        <w:t>LL.M. Syllabus</w:t>
      </w:r>
    </w:p>
    <w:p w:rsidR="00096077" w:rsidRPr="0061678F" w:rsidRDefault="00096077" w:rsidP="00D94F93">
      <w:pPr>
        <w:spacing w:after="0" w:line="240" w:lineRule="auto"/>
        <w:ind w:left="1296" w:right="1710"/>
        <w:jc w:val="center"/>
        <w:rPr>
          <w:sz w:val="24"/>
        </w:rPr>
      </w:pPr>
      <w:r w:rsidRPr="0061678F">
        <w:rPr>
          <w:sz w:val="24"/>
        </w:rPr>
        <w:t xml:space="preserve"> </w:t>
      </w:r>
      <w:r w:rsidR="006F6FE2" w:rsidRPr="0061678F">
        <w:rPr>
          <w:sz w:val="24"/>
        </w:rPr>
        <w:t xml:space="preserve">          </w:t>
      </w:r>
      <w:r w:rsidRPr="0061678F">
        <w:rPr>
          <w:sz w:val="24"/>
        </w:rPr>
        <w:t>(Revised w.e.f. the Academic Year 2017-2018)</w:t>
      </w:r>
    </w:p>
    <w:p w:rsidR="00096077" w:rsidRPr="0061678F" w:rsidRDefault="00096077" w:rsidP="00D94F93">
      <w:pPr>
        <w:spacing w:after="0" w:line="240" w:lineRule="auto"/>
        <w:ind w:left="1296" w:right="1710"/>
        <w:jc w:val="center"/>
        <w:rPr>
          <w:sz w:val="24"/>
        </w:rPr>
      </w:pPr>
    </w:p>
    <w:p w:rsidR="00096077" w:rsidRPr="0061678F" w:rsidRDefault="00096077" w:rsidP="00D94F93">
      <w:pPr>
        <w:tabs>
          <w:tab w:val="left" w:pos="1893"/>
        </w:tabs>
        <w:spacing w:after="0" w:line="236" w:lineRule="exact"/>
        <w:ind w:left="1296" w:right="1710" w:hanging="949"/>
        <w:rPr>
          <w:rFonts w:ascii="Times New Roman"/>
          <w:b/>
          <w:w w:val="110"/>
          <w:sz w:val="24"/>
        </w:rPr>
      </w:pPr>
      <w:r w:rsidRPr="0061678F">
        <w:rPr>
          <w:rFonts w:ascii="Times New Roman"/>
          <w:w w:val="110"/>
        </w:rPr>
        <w:t xml:space="preserve">                                         </w:t>
      </w:r>
      <w:r w:rsidR="0061678F">
        <w:rPr>
          <w:rFonts w:ascii="Times New Roman"/>
          <w:w w:val="110"/>
        </w:rPr>
        <w:t xml:space="preserve">  </w:t>
      </w:r>
      <w:r w:rsidRPr="0061678F">
        <w:rPr>
          <w:rFonts w:ascii="Times New Roman"/>
          <w:b/>
          <w:w w:val="110"/>
          <w:sz w:val="24"/>
        </w:rPr>
        <w:t xml:space="preserve">Duration               </w:t>
      </w:r>
      <w:r w:rsidR="0061678F">
        <w:rPr>
          <w:rFonts w:ascii="Times New Roman"/>
          <w:b/>
          <w:w w:val="110"/>
          <w:sz w:val="24"/>
        </w:rPr>
        <w:t xml:space="preserve">                         </w:t>
      </w:r>
      <w:r w:rsidR="00D94F93" w:rsidRPr="0061678F">
        <w:rPr>
          <w:rFonts w:ascii="Times New Roman"/>
          <w:b/>
          <w:w w:val="110"/>
          <w:sz w:val="24"/>
        </w:rPr>
        <w:t xml:space="preserve"> </w:t>
      </w:r>
      <w:r w:rsidR="0061678F">
        <w:rPr>
          <w:rFonts w:ascii="Times New Roman"/>
          <w:b/>
          <w:w w:val="110"/>
          <w:sz w:val="24"/>
        </w:rPr>
        <w:t xml:space="preserve"> </w:t>
      </w:r>
      <w:r w:rsidRPr="0061678F">
        <w:rPr>
          <w:rFonts w:ascii="Times New Roman"/>
          <w:b/>
          <w:w w:val="110"/>
          <w:sz w:val="24"/>
        </w:rPr>
        <w:t>: 02 Years</w:t>
      </w:r>
    </w:p>
    <w:p w:rsidR="00096077" w:rsidRPr="0061678F" w:rsidRDefault="00096077" w:rsidP="00D94F93">
      <w:pPr>
        <w:tabs>
          <w:tab w:val="left" w:pos="1893"/>
        </w:tabs>
        <w:spacing w:after="0" w:line="236" w:lineRule="exact"/>
        <w:ind w:left="1296" w:right="1710" w:hanging="949"/>
        <w:rPr>
          <w:rFonts w:ascii="Times New Roman"/>
          <w:b/>
          <w:w w:val="110"/>
          <w:sz w:val="24"/>
        </w:rPr>
      </w:pPr>
      <w:r w:rsidRPr="0061678F">
        <w:rPr>
          <w:rFonts w:ascii="Times New Roman"/>
          <w:b/>
          <w:w w:val="110"/>
          <w:sz w:val="24"/>
        </w:rPr>
        <w:t xml:space="preserve">        </w:t>
      </w:r>
      <w:r w:rsidR="0061678F">
        <w:rPr>
          <w:rFonts w:ascii="Times New Roman"/>
          <w:b/>
          <w:w w:val="110"/>
          <w:sz w:val="24"/>
        </w:rPr>
        <w:t xml:space="preserve">                               </w:t>
      </w:r>
      <w:r w:rsidRPr="0061678F">
        <w:rPr>
          <w:rFonts w:ascii="Times New Roman"/>
          <w:b/>
          <w:w w:val="110"/>
          <w:sz w:val="24"/>
        </w:rPr>
        <w:t>Total No. of S</w:t>
      </w:r>
      <w:r w:rsidR="0061678F">
        <w:rPr>
          <w:rFonts w:ascii="Times New Roman"/>
          <w:b/>
          <w:w w:val="110"/>
          <w:sz w:val="24"/>
        </w:rPr>
        <w:t xml:space="preserve">emesters                   </w:t>
      </w:r>
      <w:r w:rsidRPr="0061678F">
        <w:rPr>
          <w:rFonts w:ascii="Times New Roman"/>
          <w:b/>
          <w:w w:val="110"/>
          <w:sz w:val="24"/>
        </w:rPr>
        <w:t>: 04</w:t>
      </w:r>
    </w:p>
    <w:p w:rsidR="00096077" w:rsidRPr="0061678F" w:rsidRDefault="00096077" w:rsidP="00D94F93">
      <w:pPr>
        <w:tabs>
          <w:tab w:val="left" w:pos="1893"/>
        </w:tabs>
        <w:spacing w:after="0" w:line="236" w:lineRule="exact"/>
        <w:ind w:left="1296" w:right="1710" w:hanging="949"/>
        <w:rPr>
          <w:rFonts w:ascii="Times New Roman"/>
          <w:b/>
          <w:w w:val="110"/>
          <w:sz w:val="24"/>
        </w:rPr>
      </w:pPr>
      <w:r w:rsidRPr="0061678F">
        <w:rPr>
          <w:rFonts w:ascii="Times New Roman"/>
          <w:b/>
          <w:w w:val="110"/>
          <w:sz w:val="24"/>
        </w:rPr>
        <w:t xml:space="preserve">                                       Duration of </w:t>
      </w:r>
      <w:r w:rsidR="0061678F">
        <w:rPr>
          <w:rFonts w:ascii="Times New Roman"/>
          <w:b/>
          <w:w w:val="110"/>
          <w:sz w:val="24"/>
        </w:rPr>
        <w:t xml:space="preserve">each semester             </w:t>
      </w:r>
      <w:r w:rsidRPr="0061678F">
        <w:rPr>
          <w:rFonts w:ascii="Times New Roman"/>
          <w:b/>
          <w:w w:val="110"/>
          <w:sz w:val="24"/>
        </w:rPr>
        <w:t>: 15 weeks</w:t>
      </w:r>
    </w:p>
    <w:p w:rsidR="00096077" w:rsidRPr="0061678F" w:rsidRDefault="00096077" w:rsidP="00D94F93">
      <w:pPr>
        <w:tabs>
          <w:tab w:val="left" w:pos="1893"/>
        </w:tabs>
        <w:spacing w:after="0" w:line="236" w:lineRule="exact"/>
        <w:ind w:left="1296" w:hanging="949"/>
        <w:rPr>
          <w:rFonts w:ascii="Times New Roman"/>
          <w:w w:val="110"/>
          <w:sz w:val="24"/>
        </w:rPr>
      </w:pPr>
      <w:r w:rsidRPr="0061678F">
        <w:rPr>
          <w:rFonts w:ascii="Times New Roman"/>
          <w:w w:val="110"/>
          <w:sz w:val="24"/>
        </w:rPr>
        <w:t xml:space="preserve">                                                          </w:t>
      </w:r>
    </w:p>
    <w:p w:rsidR="00096077" w:rsidRPr="0061678F" w:rsidRDefault="00096077" w:rsidP="00D94F93">
      <w:pPr>
        <w:tabs>
          <w:tab w:val="left" w:pos="1893"/>
        </w:tabs>
        <w:spacing w:after="0" w:line="236" w:lineRule="exact"/>
        <w:ind w:left="1296" w:hanging="949"/>
        <w:jc w:val="center"/>
        <w:rPr>
          <w:rFonts w:ascii="Times New Roman"/>
          <w:b/>
          <w:w w:val="110"/>
          <w:sz w:val="20"/>
        </w:rPr>
      </w:pPr>
      <w:r w:rsidRPr="0061678F">
        <w:rPr>
          <w:rFonts w:ascii="Times New Roman"/>
          <w:b/>
          <w:w w:val="110"/>
          <w:sz w:val="24"/>
        </w:rPr>
        <w:t xml:space="preserve">   </w:t>
      </w:r>
      <w:r w:rsidRPr="0061678F">
        <w:rPr>
          <w:rFonts w:ascii="Times New Roman"/>
          <w:b/>
          <w:w w:val="110"/>
          <w:sz w:val="20"/>
        </w:rPr>
        <w:t>BRANCH-III</w:t>
      </w:r>
    </w:p>
    <w:p w:rsidR="00D94F93" w:rsidRPr="0061678F" w:rsidRDefault="00D94F93" w:rsidP="00D94F93">
      <w:pPr>
        <w:tabs>
          <w:tab w:val="left" w:pos="1893"/>
        </w:tabs>
        <w:spacing w:after="0" w:line="236" w:lineRule="exact"/>
        <w:ind w:left="1296" w:hanging="949"/>
        <w:jc w:val="center"/>
        <w:rPr>
          <w:rFonts w:ascii="Times New Roman"/>
          <w:b/>
          <w:w w:val="110"/>
          <w:sz w:val="20"/>
        </w:rPr>
      </w:pPr>
    </w:p>
    <w:p w:rsidR="00096077" w:rsidRPr="0061678F" w:rsidRDefault="006F6FE2" w:rsidP="00D94F93">
      <w:pPr>
        <w:tabs>
          <w:tab w:val="left" w:pos="1893"/>
        </w:tabs>
        <w:spacing w:after="0" w:line="236" w:lineRule="exact"/>
        <w:ind w:left="1296" w:hanging="949"/>
        <w:jc w:val="center"/>
        <w:rPr>
          <w:rFonts w:ascii="Times New Roman"/>
          <w:b/>
          <w:w w:val="110"/>
          <w:sz w:val="40"/>
        </w:rPr>
      </w:pPr>
      <w:r w:rsidRPr="0061678F">
        <w:rPr>
          <w:rFonts w:ascii="Times New Roman"/>
          <w:b/>
          <w:w w:val="110"/>
          <w:sz w:val="40"/>
        </w:rPr>
        <w:t>International Law</w:t>
      </w:r>
    </w:p>
    <w:p w:rsidR="00830DF3" w:rsidRPr="0061678F" w:rsidRDefault="00096077" w:rsidP="00096077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32"/>
        </w:rPr>
      </w:pPr>
      <w:r w:rsidRPr="0061678F">
        <w:rPr>
          <w:rFonts w:ascii="Times New Roman"/>
          <w:b/>
          <w:w w:val="110"/>
          <w:sz w:val="32"/>
        </w:rPr>
        <w:t xml:space="preserve">                       </w:t>
      </w:r>
      <w:r w:rsidR="00B223A6">
        <w:rPr>
          <w:rFonts w:ascii="Times New Roman"/>
          <w:b/>
          <w:w w:val="110"/>
          <w:sz w:val="32"/>
        </w:rPr>
        <w:t xml:space="preserve">                                                    Grand Total     1000</w:t>
      </w:r>
      <w:r w:rsidRPr="0061678F">
        <w:rPr>
          <w:rFonts w:ascii="Times New Roman"/>
          <w:b/>
          <w:w w:val="110"/>
          <w:sz w:val="32"/>
        </w:rPr>
        <w:t xml:space="preserve">         </w:t>
      </w:r>
    </w:p>
    <w:tbl>
      <w:tblPr>
        <w:tblStyle w:val="TableGrid"/>
        <w:tblpPr w:leftFromText="180" w:rightFromText="180" w:vertAnchor="text" w:horzAnchor="margin" w:tblpXSpec="center" w:tblpY="-13"/>
        <w:tblW w:w="8874" w:type="dxa"/>
        <w:tblLayout w:type="fixed"/>
        <w:tblLook w:val="04A0"/>
      </w:tblPr>
      <w:tblGrid>
        <w:gridCol w:w="1476"/>
        <w:gridCol w:w="1476"/>
        <w:gridCol w:w="2740"/>
        <w:gridCol w:w="1326"/>
        <w:gridCol w:w="972"/>
        <w:gridCol w:w="884"/>
      </w:tblGrid>
      <w:tr w:rsidR="00B223A6" w:rsidRPr="0061678F" w:rsidTr="00B223A6">
        <w:trPr>
          <w:trHeight w:val="816"/>
        </w:trPr>
        <w:tc>
          <w:tcPr>
            <w:tcW w:w="1476" w:type="dxa"/>
          </w:tcPr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B223A6" w:rsidRPr="003A2F18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1476" w:type="dxa"/>
          </w:tcPr>
          <w:p w:rsidR="00B223A6" w:rsidRPr="003A2F18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B223A6" w:rsidRDefault="00B223A6" w:rsidP="00B223A6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Semester</w:t>
            </w: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/</w:t>
            </w:r>
          </w:p>
          <w:p w:rsidR="00B223A6" w:rsidRPr="003A2F18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Paper No.</w:t>
            </w:r>
          </w:p>
        </w:tc>
        <w:tc>
          <w:tcPr>
            <w:tcW w:w="2740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b/>
                <w:w w:val="110"/>
                <w:sz w:val="24"/>
              </w:rPr>
            </w:pPr>
          </w:p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b/>
                <w:w w:val="110"/>
                <w:sz w:val="24"/>
              </w:rPr>
            </w:pPr>
            <w:r w:rsidRPr="0061678F">
              <w:rPr>
                <w:rFonts w:ascii="Times New Roman"/>
                <w:b/>
                <w:w w:val="110"/>
                <w:sz w:val="24"/>
              </w:rPr>
              <w:t>Paper</w:t>
            </w:r>
          </w:p>
        </w:tc>
        <w:tc>
          <w:tcPr>
            <w:tcW w:w="1326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b/>
                <w:w w:val="110"/>
                <w:sz w:val="32"/>
              </w:rPr>
            </w:pPr>
            <w:r w:rsidRPr="0061678F">
              <w:rPr>
                <w:rFonts w:ascii="Times New Roman"/>
                <w:b/>
                <w:w w:val="110"/>
              </w:rPr>
              <w:t>Marks in End-Semester Exam</w:t>
            </w:r>
          </w:p>
        </w:tc>
        <w:tc>
          <w:tcPr>
            <w:tcW w:w="972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b/>
                <w:w w:val="110"/>
                <w:sz w:val="32"/>
              </w:rPr>
            </w:pPr>
            <w:r w:rsidRPr="0061678F">
              <w:rPr>
                <w:rFonts w:ascii="Times New Roman"/>
                <w:b/>
                <w:w w:val="110"/>
              </w:rPr>
              <w:t>Marks in Internal exam</w:t>
            </w:r>
          </w:p>
        </w:tc>
        <w:tc>
          <w:tcPr>
            <w:tcW w:w="884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b/>
                <w:w w:val="110"/>
              </w:rPr>
            </w:pPr>
            <w:r w:rsidRPr="0061678F">
              <w:rPr>
                <w:rFonts w:ascii="Times New Roman"/>
                <w:b/>
                <w:w w:val="110"/>
              </w:rPr>
              <w:t>Total Marks</w:t>
            </w:r>
          </w:p>
        </w:tc>
      </w:tr>
      <w:tr w:rsidR="00B223A6" w:rsidRPr="0061678F" w:rsidTr="00B223A6">
        <w:trPr>
          <w:trHeight w:val="696"/>
        </w:trPr>
        <w:tc>
          <w:tcPr>
            <w:tcW w:w="1476" w:type="dxa"/>
          </w:tcPr>
          <w:p w:rsidR="00B223A6" w:rsidRPr="00D66CAC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First Year- First Semester</w:t>
            </w:r>
          </w:p>
        </w:tc>
        <w:tc>
          <w:tcPr>
            <w:tcW w:w="1476" w:type="dxa"/>
          </w:tcPr>
          <w:p w:rsidR="00B223A6" w:rsidRPr="00D66CAC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B223A6" w:rsidRPr="00D66CAC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I/I</w:t>
            </w:r>
          </w:p>
        </w:tc>
        <w:tc>
          <w:tcPr>
            <w:tcW w:w="2740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61678F">
              <w:rPr>
                <w:rFonts w:ascii="Times New Roman"/>
                <w:w w:val="110"/>
                <w:sz w:val="28"/>
              </w:rPr>
              <w:t>Schools of Jurisprudence and Theories of Law</w:t>
            </w:r>
          </w:p>
        </w:tc>
        <w:tc>
          <w:tcPr>
            <w:tcW w:w="1326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80</w:t>
            </w:r>
          </w:p>
        </w:tc>
        <w:tc>
          <w:tcPr>
            <w:tcW w:w="972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20</w:t>
            </w:r>
          </w:p>
        </w:tc>
        <w:tc>
          <w:tcPr>
            <w:tcW w:w="884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100</w:t>
            </w:r>
          </w:p>
        </w:tc>
      </w:tr>
      <w:tr w:rsidR="00B223A6" w:rsidRPr="0061678F" w:rsidTr="00B223A6">
        <w:trPr>
          <w:trHeight w:val="918"/>
        </w:trPr>
        <w:tc>
          <w:tcPr>
            <w:tcW w:w="1476" w:type="dxa"/>
          </w:tcPr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32"/>
                <w:szCs w:val="24"/>
              </w:rPr>
              <w:t>ʺ</w:t>
            </w:r>
          </w:p>
        </w:tc>
        <w:tc>
          <w:tcPr>
            <w:tcW w:w="1476" w:type="dxa"/>
          </w:tcPr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B223A6" w:rsidRPr="003A2F18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I/II</w:t>
            </w:r>
          </w:p>
        </w:tc>
        <w:tc>
          <w:tcPr>
            <w:tcW w:w="2740" w:type="dxa"/>
          </w:tcPr>
          <w:p w:rsidR="00B223A6" w:rsidRDefault="00B223A6" w:rsidP="00B223A6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</w:p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61678F">
              <w:rPr>
                <w:rFonts w:ascii="Times New Roman"/>
                <w:w w:val="110"/>
                <w:sz w:val="28"/>
              </w:rPr>
              <w:t xml:space="preserve">International Law of Peace </w:t>
            </w:r>
          </w:p>
        </w:tc>
        <w:tc>
          <w:tcPr>
            <w:tcW w:w="1326" w:type="dxa"/>
          </w:tcPr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</w:p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80</w:t>
            </w:r>
          </w:p>
        </w:tc>
        <w:tc>
          <w:tcPr>
            <w:tcW w:w="972" w:type="dxa"/>
          </w:tcPr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</w:p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20</w:t>
            </w:r>
          </w:p>
        </w:tc>
        <w:tc>
          <w:tcPr>
            <w:tcW w:w="884" w:type="dxa"/>
          </w:tcPr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</w:p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100</w:t>
            </w:r>
          </w:p>
        </w:tc>
      </w:tr>
      <w:tr w:rsidR="00B223A6" w:rsidRPr="0061678F" w:rsidTr="00B223A6">
        <w:trPr>
          <w:trHeight w:val="696"/>
        </w:trPr>
        <w:tc>
          <w:tcPr>
            <w:tcW w:w="1476" w:type="dxa"/>
          </w:tcPr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First Year-Second Semester</w:t>
            </w:r>
          </w:p>
        </w:tc>
        <w:tc>
          <w:tcPr>
            <w:tcW w:w="1476" w:type="dxa"/>
          </w:tcPr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B223A6" w:rsidRPr="003A2F18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II</w:t>
            </w:r>
          </w:p>
        </w:tc>
        <w:tc>
          <w:tcPr>
            <w:tcW w:w="2740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61678F">
              <w:rPr>
                <w:rFonts w:ascii="Times New Roman"/>
                <w:w w:val="110"/>
                <w:sz w:val="28"/>
              </w:rPr>
              <w:t>International Law of war, Neutrality and Refugee Law</w:t>
            </w:r>
          </w:p>
        </w:tc>
        <w:tc>
          <w:tcPr>
            <w:tcW w:w="1326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80</w:t>
            </w:r>
          </w:p>
        </w:tc>
        <w:tc>
          <w:tcPr>
            <w:tcW w:w="972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20</w:t>
            </w:r>
          </w:p>
        </w:tc>
        <w:tc>
          <w:tcPr>
            <w:tcW w:w="884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100</w:t>
            </w:r>
          </w:p>
        </w:tc>
      </w:tr>
      <w:tr w:rsidR="00B223A6" w:rsidRPr="0061678F" w:rsidTr="00B223A6">
        <w:trPr>
          <w:trHeight w:val="459"/>
        </w:trPr>
        <w:tc>
          <w:tcPr>
            <w:tcW w:w="1476" w:type="dxa"/>
          </w:tcPr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476" w:type="dxa"/>
          </w:tcPr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B223A6" w:rsidRPr="003A2F18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IV</w:t>
            </w:r>
          </w:p>
        </w:tc>
        <w:tc>
          <w:tcPr>
            <w:tcW w:w="2740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61678F">
              <w:rPr>
                <w:rFonts w:ascii="Times New Roman"/>
                <w:w w:val="110"/>
                <w:sz w:val="28"/>
              </w:rPr>
              <w:t>International Institutions</w:t>
            </w:r>
          </w:p>
        </w:tc>
        <w:tc>
          <w:tcPr>
            <w:tcW w:w="1326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80</w:t>
            </w:r>
          </w:p>
        </w:tc>
        <w:tc>
          <w:tcPr>
            <w:tcW w:w="972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20</w:t>
            </w:r>
          </w:p>
        </w:tc>
        <w:tc>
          <w:tcPr>
            <w:tcW w:w="884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100</w:t>
            </w:r>
          </w:p>
        </w:tc>
      </w:tr>
      <w:tr w:rsidR="00B223A6" w:rsidRPr="0061678F" w:rsidTr="00B223A6">
        <w:trPr>
          <w:trHeight w:val="459"/>
        </w:trPr>
        <w:tc>
          <w:tcPr>
            <w:tcW w:w="1476" w:type="dxa"/>
          </w:tcPr>
          <w:p w:rsidR="00B223A6" w:rsidRPr="00D66CAC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Second Year-Third Semester</w:t>
            </w:r>
          </w:p>
        </w:tc>
        <w:tc>
          <w:tcPr>
            <w:tcW w:w="1476" w:type="dxa"/>
          </w:tcPr>
          <w:p w:rsidR="00B223A6" w:rsidRPr="00D66CAC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B223A6" w:rsidRPr="00D66CAC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III/V </w:t>
            </w:r>
          </w:p>
        </w:tc>
        <w:tc>
          <w:tcPr>
            <w:tcW w:w="2740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rPr>
                <w:rFonts w:ascii="Times New Roman"/>
                <w:color w:val="0070C0"/>
                <w:w w:val="110"/>
                <w:sz w:val="28"/>
              </w:rPr>
            </w:pPr>
            <w:r w:rsidRPr="0061678F">
              <w:rPr>
                <w:rFonts w:ascii="Times New Roman"/>
                <w:color w:val="0070C0"/>
                <w:w w:val="110"/>
                <w:sz w:val="28"/>
              </w:rPr>
              <w:t>Legal Research Methodology</w:t>
            </w:r>
          </w:p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rPr>
                <w:rFonts w:ascii="Times New Roman"/>
                <w:color w:val="0070C0"/>
                <w:w w:val="110"/>
                <w:sz w:val="28"/>
              </w:rPr>
            </w:pPr>
          </w:p>
        </w:tc>
        <w:tc>
          <w:tcPr>
            <w:tcW w:w="1326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color w:val="0070C0"/>
                <w:w w:val="110"/>
                <w:sz w:val="32"/>
              </w:rPr>
            </w:pPr>
            <w:r w:rsidRPr="0061678F">
              <w:rPr>
                <w:rFonts w:ascii="Times New Roman"/>
                <w:color w:val="0070C0"/>
                <w:w w:val="110"/>
                <w:sz w:val="32"/>
              </w:rPr>
              <w:t>80</w:t>
            </w:r>
          </w:p>
        </w:tc>
        <w:tc>
          <w:tcPr>
            <w:tcW w:w="972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color w:val="0070C0"/>
                <w:w w:val="110"/>
                <w:sz w:val="32"/>
              </w:rPr>
            </w:pPr>
            <w:r w:rsidRPr="0061678F">
              <w:rPr>
                <w:rFonts w:ascii="Times New Roman"/>
                <w:color w:val="0070C0"/>
                <w:w w:val="110"/>
                <w:sz w:val="32"/>
              </w:rPr>
              <w:t>20</w:t>
            </w:r>
          </w:p>
        </w:tc>
        <w:tc>
          <w:tcPr>
            <w:tcW w:w="884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color w:val="0070C0"/>
                <w:w w:val="110"/>
                <w:sz w:val="32"/>
              </w:rPr>
            </w:pPr>
            <w:r w:rsidRPr="0061678F">
              <w:rPr>
                <w:rFonts w:ascii="Times New Roman"/>
                <w:color w:val="0070C0"/>
                <w:w w:val="110"/>
                <w:sz w:val="32"/>
              </w:rPr>
              <w:t>100</w:t>
            </w:r>
          </w:p>
        </w:tc>
      </w:tr>
      <w:tr w:rsidR="00B223A6" w:rsidRPr="0061678F" w:rsidTr="00B223A6">
        <w:trPr>
          <w:trHeight w:val="459"/>
        </w:trPr>
        <w:tc>
          <w:tcPr>
            <w:tcW w:w="1476" w:type="dxa"/>
          </w:tcPr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476" w:type="dxa"/>
          </w:tcPr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B223A6" w:rsidRPr="003A2F18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III/VI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61678F">
              <w:rPr>
                <w:rFonts w:ascii="Times New Roman"/>
                <w:w w:val="110"/>
                <w:sz w:val="28"/>
              </w:rPr>
              <w:t>Conflict of Laws</w:t>
            </w:r>
          </w:p>
        </w:tc>
        <w:tc>
          <w:tcPr>
            <w:tcW w:w="1326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80</w:t>
            </w:r>
          </w:p>
        </w:tc>
        <w:tc>
          <w:tcPr>
            <w:tcW w:w="972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20</w:t>
            </w:r>
          </w:p>
        </w:tc>
        <w:tc>
          <w:tcPr>
            <w:tcW w:w="884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100</w:t>
            </w:r>
          </w:p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</w:p>
        </w:tc>
      </w:tr>
      <w:tr w:rsidR="00B223A6" w:rsidRPr="0061678F" w:rsidTr="00B223A6">
        <w:trPr>
          <w:trHeight w:val="459"/>
        </w:trPr>
        <w:tc>
          <w:tcPr>
            <w:tcW w:w="1476" w:type="dxa"/>
          </w:tcPr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Second Year-Fourth Semester</w:t>
            </w:r>
          </w:p>
        </w:tc>
        <w:tc>
          <w:tcPr>
            <w:tcW w:w="1476" w:type="dxa"/>
          </w:tcPr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B223A6" w:rsidRPr="003A2F18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IV/VII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61678F">
              <w:rPr>
                <w:rFonts w:ascii="Times New Roman"/>
                <w:w w:val="110"/>
                <w:sz w:val="28"/>
              </w:rPr>
              <w:t>Law of Sea, Air and Outer Space</w:t>
            </w:r>
          </w:p>
        </w:tc>
        <w:tc>
          <w:tcPr>
            <w:tcW w:w="1326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80</w:t>
            </w:r>
          </w:p>
        </w:tc>
        <w:tc>
          <w:tcPr>
            <w:tcW w:w="972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20</w:t>
            </w:r>
          </w:p>
        </w:tc>
        <w:tc>
          <w:tcPr>
            <w:tcW w:w="884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100</w:t>
            </w:r>
          </w:p>
        </w:tc>
      </w:tr>
      <w:tr w:rsidR="00B223A6" w:rsidRPr="0061678F" w:rsidTr="00B223A6">
        <w:trPr>
          <w:trHeight w:val="848"/>
        </w:trPr>
        <w:tc>
          <w:tcPr>
            <w:tcW w:w="1476" w:type="dxa"/>
          </w:tcPr>
          <w:p w:rsidR="00B223A6" w:rsidRDefault="00B223A6" w:rsidP="00B223A6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B223A6" w:rsidRPr="00D66CAC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476" w:type="dxa"/>
          </w:tcPr>
          <w:p w:rsidR="00B223A6" w:rsidRPr="00D66CAC" w:rsidRDefault="00B223A6" w:rsidP="00B223A6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B223A6" w:rsidRPr="00D66CAC" w:rsidRDefault="00B223A6" w:rsidP="00B223A6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      IV/VIII</w:t>
            </w:r>
          </w:p>
        </w:tc>
        <w:tc>
          <w:tcPr>
            <w:tcW w:w="2740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rPr>
                <w:rFonts w:ascii="Times New Roman"/>
                <w:color w:val="0070C0"/>
                <w:w w:val="110"/>
                <w:sz w:val="28"/>
              </w:rPr>
            </w:pPr>
            <w:r w:rsidRPr="0061678F">
              <w:rPr>
                <w:rFonts w:ascii="Times New Roman"/>
                <w:color w:val="0070C0"/>
                <w:w w:val="110"/>
                <w:sz w:val="28"/>
              </w:rPr>
              <w:t>Indian Constitutional Law: The New Challenges</w:t>
            </w:r>
          </w:p>
        </w:tc>
        <w:tc>
          <w:tcPr>
            <w:tcW w:w="1326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80</w:t>
            </w:r>
          </w:p>
        </w:tc>
        <w:tc>
          <w:tcPr>
            <w:tcW w:w="972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20</w:t>
            </w:r>
          </w:p>
        </w:tc>
        <w:tc>
          <w:tcPr>
            <w:tcW w:w="884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100</w:t>
            </w:r>
          </w:p>
        </w:tc>
      </w:tr>
      <w:tr w:rsidR="00B223A6" w:rsidRPr="0061678F" w:rsidTr="00B223A6">
        <w:trPr>
          <w:trHeight w:val="710"/>
        </w:trPr>
        <w:tc>
          <w:tcPr>
            <w:tcW w:w="1476" w:type="dxa"/>
          </w:tcPr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476" w:type="dxa"/>
          </w:tcPr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B223A6" w:rsidRPr="00D66CAC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IV/IX</w:t>
            </w:r>
          </w:p>
        </w:tc>
        <w:tc>
          <w:tcPr>
            <w:tcW w:w="2740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rPr>
                <w:rFonts w:ascii="Times New Roman"/>
                <w:color w:val="0070C0"/>
                <w:w w:val="110"/>
                <w:sz w:val="28"/>
              </w:rPr>
            </w:pPr>
          </w:p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rPr>
                <w:rFonts w:ascii="Times New Roman"/>
                <w:color w:val="0070C0"/>
                <w:w w:val="110"/>
                <w:sz w:val="28"/>
              </w:rPr>
            </w:pPr>
            <w:r w:rsidRPr="0061678F">
              <w:rPr>
                <w:rFonts w:ascii="Times New Roman"/>
                <w:color w:val="0070C0"/>
                <w:w w:val="110"/>
                <w:sz w:val="28"/>
              </w:rPr>
              <w:t>Dissertation</w:t>
            </w:r>
          </w:p>
        </w:tc>
        <w:tc>
          <w:tcPr>
            <w:tcW w:w="1326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color w:val="0070C0"/>
                <w:w w:val="110"/>
                <w:sz w:val="32"/>
              </w:rPr>
            </w:pPr>
            <w:r w:rsidRPr="0061678F">
              <w:rPr>
                <w:rFonts w:ascii="Times New Roman"/>
                <w:color w:val="0070C0"/>
                <w:w w:val="110"/>
                <w:sz w:val="32"/>
              </w:rPr>
              <w:t>160 for thesis</w:t>
            </w:r>
          </w:p>
        </w:tc>
        <w:tc>
          <w:tcPr>
            <w:tcW w:w="972" w:type="dxa"/>
          </w:tcPr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color w:val="0070C0"/>
                <w:w w:val="110"/>
                <w:sz w:val="32"/>
              </w:rPr>
            </w:pPr>
            <w:r w:rsidRPr="0061678F">
              <w:rPr>
                <w:rFonts w:ascii="Times New Roman"/>
                <w:color w:val="0070C0"/>
                <w:w w:val="110"/>
                <w:sz w:val="32"/>
              </w:rPr>
              <w:t>40 for viva-voce</w:t>
            </w:r>
          </w:p>
        </w:tc>
        <w:tc>
          <w:tcPr>
            <w:tcW w:w="884" w:type="dxa"/>
          </w:tcPr>
          <w:p w:rsidR="00B223A6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color w:val="0070C0"/>
                <w:w w:val="110"/>
                <w:sz w:val="32"/>
              </w:rPr>
            </w:pPr>
          </w:p>
          <w:p w:rsidR="00B223A6" w:rsidRPr="0061678F" w:rsidRDefault="00B223A6" w:rsidP="00B223A6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color w:val="0070C0"/>
                <w:w w:val="110"/>
                <w:sz w:val="32"/>
              </w:rPr>
            </w:pPr>
            <w:r w:rsidRPr="0061678F">
              <w:rPr>
                <w:rFonts w:ascii="Times New Roman"/>
                <w:color w:val="0070C0"/>
                <w:w w:val="110"/>
                <w:sz w:val="32"/>
              </w:rPr>
              <w:t>200</w:t>
            </w:r>
          </w:p>
        </w:tc>
      </w:tr>
    </w:tbl>
    <w:p w:rsidR="00096077" w:rsidRPr="0061678F" w:rsidRDefault="00096077" w:rsidP="00096077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32"/>
        </w:rPr>
      </w:pPr>
    </w:p>
    <w:p w:rsidR="00096077" w:rsidRPr="0061678F" w:rsidRDefault="00096077" w:rsidP="00096077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32"/>
        </w:rPr>
      </w:pPr>
      <w:r w:rsidRPr="0061678F">
        <w:rPr>
          <w:rFonts w:ascii="Times New Roman"/>
          <w:w w:val="110"/>
          <w:sz w:val="32"/>
        </w:rPr>
        <w:t xml:space="preserve">                                                                                                       </w:t>
      </w:r>
      <w:r w:rsidR="00830DF3" w:rsidRPr="0061678F">
        <w:rPr>
          <w:rFonts w:ascii="Times New Roman"/>
          <w:w w:val="110"/>
          <w:sz w:val="32"/>
        </w:rPr>
        <w:t xml:space="preserve">                      </w:t>
      </w:r>
      <w:r w:rsidR="00830DF3" w:rsidRPr="0061678F">
        <w:rPr>
          <w:rFonts w:ascii="Times New Roman"/>
          <w:b/>
          <w:w w:val="110"/>
          <w:sz w:val="32"/>
        </w:rPr>
        <w:t xml:space="preserve"> </w:t>
      </w:r>
    </w:p>
    <w:p w:rsidR="00830DF3" w:rsidRDefault="00830DF3">
      <w:pPr>
        <w:rPr>
          <w:b/>
        </w:rPr>
      </w:pPr>
    </w:p>
    <w:p w:rsidR="00830DF3" w:rsidRDefault="00830DF3" w:rsidP="00830DF3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8"/>
        </w:rPr>
      </w:pPr>
      <w:r>
        <w:rPr>
          <w:rFonts w:ascii="Times New Roman"/>
          <w:b/>
          <w:w w:val="110"/>
          <w:sz w:val="28"/>
        </w:rPr>
        <w:t>Branch-III</w:t>
      </w:r>
    </w:p>
    <w:p w:rsidR="00830DF3" w:rsidRDefault="00830DF3" w:rsidP="00830DF3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8"/>
        </w:rPr>
      </w:pPr>
      <w:r>
        <w:rPr>
          <w:rFonts w:ascii="Times New Roman"/>
          <w:b/>
          <w:w w:val="110"/>
          <w:sz w:val="28"/>
        </w:rPr>
        <w:t xml:space="preserve">International Law  </w:t>
      </w:r>
    </w:p>
    <w:p w:rsidR="00830DF3" w:rsidRPr="00830DF3" w:rsidRDefault="00421ECA" w:rsidP="00421ECA">
      <w:pPr>
        <w:pStyle w:val="Heading5"/>
        <w:spacing w:line="446" w:lineRule="exact"/>
        <w:ind w:left="0"/>
        <w:rPr>
          <w:spacing w:val="-1"/>
          <w:sz w:val="24"/>
        </w:rPr>
      </w:pPr>
      <w:r>
        <w:rPr>
          <w:rFonts w:eastAsiaTheme="minorHAnsi" w:hAnsiTheme="minorHAnsi"/>
          <w:bCs w:val="0"/>
          <w:w w:val="110"/>
          <w:sz w:val="28"/>
          <w:szCs w:val="22"/>
        </w:rPr>
        <w:t xml:space="preserve">                                               </w:t>
      </w:r>
      <w:r w:rsidR="00830DF3" w:rsidRPr="00830DF3">
        <w:rPr>
          <w:spacing w:val="-1"/>
          <w:sz w:val="24"/>
        </w:rPr>
        <w:t>SEMESTER-I</w:t>
      </w:r>
    </w:p>
    <w:p w:rsidR="00421ECA" w:rsidRDefault="00830DF3" w:rsidP="00830DF3">
      <w:pPr>
        <w:spacing w:line="238" w:lineRule="exact"/>
        <w:ind w:left="2016"/>
        <w:rPr>
          <w:rFonts w:ascii="Times New Roman"/>
          <w:b/>
          <w:sz w:val="24"/>
        </w:rPr>
      </w:pPr>
      <w:r w:rsidRPr="008C6933">
        <w:rPr>
          <w:rFonts w:ascii="Times New Roman"/>
          <w:b/>
          <w:sz w:val="24"/>
        </w:rPr>
        <w:t xml:space="preserve">               </w:t>
      </w:r>
      <w:r w:rsidR="00421ECA">
        <w:rPr>
          <w:rFonts w:ascii="Times New Roman"/>
          <w:b/>
          <w:sz w:val="24"/>
        </w:rPr>
        <w:t xml:space="preserve">               </w:t>
      </w:r>
    </w:p>
    <w:p w:rsidR="00830DF3" w:rsidRPr="008C6933" w:rsidRDefault="00421ECA" w:rsidP="00830DF3">
      <w:pPr>
        <w:spacing w:line="238" w:lineRule="exact"/>
        <w:ind w:left="2016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/>
          <w:b/>
          <w:sz w:val="24"/>
        </w:rPr>
        <w:t xml:space="preserve">                             </w:t>
      </w:r>
      <w:r w:rsidR="00830DF3" w:rsidRPr="008C6933">
        <w:rPr>
          <w:rFonts w:ascii="Times New Roman"/>
          <w:b/>
          <w:sz w:val="24"/>
        </w:rPr>
        <w:t>PAPER-I</w:t>
      </w:r>
    </w:p>
    <w:p w:rsidR="00830DF3" w:rsidRPr="008C6933" w:rsidRDefault="00421ECA" w:rsidP="00421ECA">
      <w:pPr>
        <w:tabs>
          <w:tab w:val="left" w:pos="2250"/>
          <w:tab w:val="left" w:pos="8370"/>
          <w:tab w:val="left" w:pos="8640"/>
        </w:tabs>
        <w:spacing w:before="2" w:after="0" w:line="240" w:lineRule="auto"/>
        <w:rPr>
          <w:rFonts w:ascii="Times New Roman"/>
          <w:b/>
          <w:w w:val="80"/>
          <w:sz w:val="28"/>
        </w:rPr>
      </w:pPr>
      <w:r>
        <w:rPr>
          <w:rFonts w:ascii="Times New Roman"/>
          <w:b/>
          <w:w w:val="80"/>
          <w:sz w:val="28"/>
        </w:rPr>
        <w:t xml:space="preserve">                     </w:t>
      </w:r>
      <w:r w:rsidR="00830DF3" w:rsidRPr="008C6933">
        <w:rPr>
          <w:rFonts w:ascii="Times New Roman"/>
          <w:b/>
          <w:w w:val="80"/>
          <w:sz w:val="28"/>
        </w:rPr>
        <w:t>SCHOOLS OF JURISPRUDENCE AND THEORIES OF LAW</w:t>
      </w:r>
    </w:p>
    <w:p w:rsidR="00830DF3" w:rsidRPr="008C6933" w:rsidRDefault="00421ECA" w:rsidP="00421ECA">
      <w:pPr>
        <w:tabs>
          <w:tab w:val="left" w:pos="2250"/>
          <w:tab w:val="left" w:pos="8370"/>
          <w:tab w:val="left" w:pos="8640"/>
        </w:tabs>
        <w:spacing w:before="2" w:after="0" w:line="240" w:lineRule="auto"/>
        <w:ind w:left="1440"/>
        <w:rPr>
          <w:rFonts w:ascii="Times New Roman"/>
          <w:b/>
          <w:w w:val="80"/>
          <w:sz w:val="28"/>
        </w:rPr>
      </w:pPr>
      <w:r>
        <w:rPr>
          <w:rFonts w:ascii="Times New Roman"/>
          <w:b/>
          <w:w w:val="80"/>
          <w:sz w:val="28"/>
        </w:rPr>
        <w:t xml:space="preserve">                 </w:t>
      </w:r>
      <w:r w:rsidR="00830DF3" w:rsidRPr="008C6933">
        <w:rPr>
          <w:rFonts w:ascii="Times New Roman"/>
          <w:b/>
          <w:w w:val="80"/>
          <w:sz w:val="28"/>
        </w:rPr>
        <w:t>(Common Paper for All the Branches)</w:t>
      </w:r>
    </w:p>
    <w:p w:rsidR="00830DF3" w:rsidRPr="008C6933" w:rsidRDefault="00830DF3" w:rsidP="00830DF3">
      <w:pPr>
        <w:tabs>
          <w:tab w:val="left" w:pos="2250"/>
          <w:tab w:val="left" w:pos="8370"/>
          <w:tab w:val="left" w:pos="8640"/>
        </w:tabs>
        <w:spacing w:before="2"/>
        <w:ind w:left="144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30DF3" w:rsidRPr="00BB04EA" w:rsidRDefault="00830DF3" w:rsidP="00421ECA">
      <w:pPr>
        <w:pStyle w:val="Heading5"/>
        <w:spacing w:before="88"/>
        <w:ind w:left="720" w:right="1710"/>
        <w:jc w:val="both"/>
        <w:rPr>
          <w:rFonts w:ascii="Garamond" w:hAnsi="Garamond"/>
          <w:b w:val="0"/>
          <w:bCs w:val="0"/>
          <w:sz w:val="28"/>
          <w:szCs w:val="28"/>
        </w:rPr>
      </w:pPr>
      <w:r w:rsidRPr="00BB04EA">
        <w:rPr>
          <w:rFonts w:ascii="Garamond" w:hAnsi="Garamond"/>
          <w:spacing w:val="-4"/>
          <w:w w:val="105"/>
          <w:sz w:val="28"/>
          <w:szCs w:val="28"/>
        </w:rPr>
        <w:t>UNIT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>-I</w:t>
      </w:r>
    </w:p>
    <w:p w:rsidR="00830DF3" w:rsidRPr="00BB04EA" w:rsidRDefault="00830DF3" w:rsidP="00D94F93">
      <w:pPr>
        <w:pStyle w:val="BodyText"/>
        <w:spacing w:before="27" w:line="246" w:lineRule="auto"/>
        <w:ind w:left="720" w:right="270"/>
        <w:jc w:val="both"/>
        <w:rPr>
          <w:rFonts w:ascii="Garamond" w:hAnsi="Garamond"/>
          <w:sz w:val="28"/>
          <w:szCs w:val="28"/>
        </w:rPr>
      </w:pPr>
      <w:r w:rsidRPr="00BB04EA">
        <w:rPr>
          <w:rFonts w:ascii="Garamond" w:hAnsi="Garamond"/>
          <w:w w:val="105"/>
          <w:sz w:val="28"/>
          <w:szCs w:val="28"/>
        </w:rPr>
        <w:t xml:space="preserve">Nature and </w:t>
      </w:r>
      <w:r w:rsidR="00421ECA">
        <w:rPr>
          <w:rFonts w:ascii="Garamond" w:hAnsi="Garamond"/>
          <w:w w:val="105"/>
          <w:sz w:val="28"/>
          <w:szCs w:val="28"/>
        </w:rPr>
        <w:t xml:space="preserve"> </w:t>
      </w:r>
      <w:r w:rsidRPr="00BB04EA">
        <w:rPr>
          <w:rFonts w:ascii="Garamond" w:hAnsi="Garamond"/>
          <w:w w:val="105"/>
          <w:sz w:val="28"/>
          <w:szCs w:val="28"/>
        </w:rPr>
        <w:t xml:space="preserve">scope of Jurisprudence – Classification of Jurisprudence into </w:t>
      </w:r>
      <w:r w:rsidRPr="00BB04EA">
        <w:rPr>
          <w:rFonts w:ascii="Garamond" w:hAnsi="Garamond"/>
          <w:spacing w:val="2"/>
          <w:w w:val="105"/>
          <w:sz w:val="28"/>
          <w:szCs w:val="28"/>
        </w:rPr>
        <w:t xml:space="preserve">Schools-Salient </w:t>
      </w:r>
      <w:r w:rsidRPr="00BB04EA">
        <w:rPr>
          <w:rFonts w:ascii="Garamond" w:hAnsi="Garamond"/>
          <w:w w:val="105"/>
          <w:sz w:val="28"/>
          <w:szCs w:val="28"/>
        </w:rPr>
        <w:t xml:space="preserve">features of Analytical, Historical, Philosophical and </w:t>
      </w:r>
      <w:r w:rsidRPr="00BB04EA">
        <w:rPr>
          <w:rFonts w:ascii="Garamond" w:hAnsi="Garamond"/>
          <w:sz w:val="28"/>
          <w:szCs w:val="28"/>
        </w:rPr>
        <w:t>Socio</w:t>
      </w:r>
      <w:r w:rsidRPr="00BB04EA">
        <w:rPr>
          <w:rFonts w:ascii="Garamond" w:hAnsi="Garamond"/>
          <w:spacing w:val="1"/>
          <w:sz w:val="28"/>
          <w:szCs w:val="28"/>
        </w:rPr>
        <w:t>l</w:t>
      </w:r>
      <w:r w:rsidRPr="00BB04EA">
        <w:rPr>
          <w:rFonts w:ascii="Garamond" w:hAnsi="Garamond"/>
          <w:sz w:val="28"/>
          <w:szCs w:val="28"/>
        </w:rPr>
        <w:t>ogica</w:t>
      </w:r>
      <w:r w:rsidRPr="00BB04EA">
        <w:rPr>
          <w:rFonts w:ascii="Garamond" w:hAnsi="Garamond"/>
          <w:spacing w:val="1"/>
          <w:sz w:val="28"/>
          <w:szCs w:val="28"/>
        </w:rPr>
        <w:t xml:space="preserve">l </w:t>
      </w:r>
      <w:r w:rsidRPr="00BB04EA">
        <w:rPr>
          <w:rFonts w:ascii="Garamond" w:hAnsi="Garamond"/>
          <w:sz w:val="28"/>
          <w:szCs w:val="28"/>
        </w:rPr>
        <w:t>Schools.</w:t>
      </w:r>
    </w:p>
    <w:p w:rsidR="00830DF3" w:rsidRPr="00BB04EA" w:rsidRDefault="00830DF3" w:rsidP="00D94F93">
      <w:pPr>
        <w:pStyle w:val="Heading5"/>
        <w:spacing w:before="143"/>
        <w:ind w:left="720" w:right="270"/>
        <w:jc w:val="both"/>
        <w:rPr>
          <w:rFonts w:ascii="Garamond" w:hAnsi="Garamond"/>
          <w:b w:val="0"/>
          <w:bCs w:val="0"/>
          <w:sz w:val="28"/>
          <w:szCs w:val="28"/>
        </w:rPr>
      </w:pPr>
      <w:r w:rsidRPr="00BB04EA">
        <w:rPr>
          <w:rFonts w:ascii="Garamond" w:hAnsi="Garamond"/>
          <w:spacing w:val="-2"/>
          <w:w w:val="105"/>
          <w:sz w:val="28"/>
          <w:szCs w:val="28"/>
        </w:rPr>
        <w:t>UNIT-II</w:t>
      </w:r>
    </w:p>
    <w:p w:rsidR="00830DF3" w:rsidRPr="00BB04EA" w:rsidRDefault="00830DF3" w:rsidP="00D94F93">
      <w:pPr>
        <w:pStyle w:val="BodyText"/>
        <w:spacing w:before="6" w:line="244" w:lineRule="auto"/>
        <w:ind w:left="720" w:right="270"/>
        <w:jc w:val="both"/>
        <w:rPr>
          <w:rFonts w:ascii="Garamond" w:hAnsi="Garamond"/>
          <w:sz w:val="28"/>
          <w:szCs w:val="28"/>
        </w:rPr>
      </w:pPr>
      <w:r w:rsidRPr="00BB04EA">
        <w:rPr>
          <w:rFonts w:ascii="Garamond" w:hAnsi="Garamond"/>
          <w:spacing w:val="5"/>
          <w:w w:val="105"/>
          <w:sz w:val="28"/>
          <w:szCs w:val="28"/>
        </w:rPr>
        <w:t xml:space="preserve">Meaning </w:t>
      </w:r>
      <w:r w:rsidRPr="00BB04EA">
        <w:rPr>
          <w:rFonts w:ascii="Garamond" w:hAnsi="Garamond"/>
          <w:w w:val="105"/>
          <w:sz w:val="28"/>
          <w:szCs w:val="28"/>
        </w:rPr>
        <w:t>of Positivism-</w:t>
      </w:r>
      <w:r w:rsidR="00421ECA">
        <w:rPr>
          <w:rFonts w:ascii="Garamond" w:hAnsi="Garamond"/>
          <w:w w:val="105"/>
          <w:sz w:val="28"/>
          <w:szCs w:val="28"/>
        </w:rPr>
        <w:t xml:space="preserve"> </w:t>
      </w:r>
      <w:r w:rsidRPr="00BB04EA">
        <w:rPr>
          <w:rFonts w:ascii="Garamond" w:hAnsi="Garamond"/>
          <w:w w:val="105"/>
          <w:sz w:val="28"/>
          <w:szCs w:val="28"/>
        </w:rPr>
        <w:t xml:space="preserve">Analytical positivism of Bentham and Austin­ </w:t>
      </w:r>
      <w:r w:rsidRPr="00BB04EA">
        <w:rPr>
          <w:rFonts w:ascii="Garamond" w:hAnsi="Garamond"/>
          <w:spacing w:val="5"/>
          <w:w w:val="105"/>
          <w:sz w:val="28"/>
          <w:szCs w:val="28"/>
        </w:rPr>
        <w:t>Ke</w:t>
      </w:r>
      <w:r w:rsidRPr="00BB04EA">
        <w:rPr>
          <w:rFonts w:ascii="Garamond" w:hAnsi="Garamond"/>
          <w:spacing w:val="7"/>
          <w:w w:val="105"/>
          <w:sz w:val="28"/>
          <w:szCs w:val="28"/>
        </w:rPr>
        <w:t>l</w:t>
      </w:r>
      <w:r w:rsidRPr="00BB04EA">
        <w:rPr>
          <w:rFonts w:ascii="Garamond" w:hAnsi="Garamond"/>
          <w:spacing w:val="6"/>
          <w:w w:val="105"/>
          <w:sz w:val="28"/>
          <w:szCs w:val="28"/>
        </w:rPr>
        <w:t>sen</w:t>
      </w:r>
      <w:r w:rsidRPr="00BB04EA">
        <w:rPr>
          <w:rFonts w:ascii="Garamond" w:hAnsi="Garamond"/>
          <w:spacing w:val="4"/>
          <w:w w:val="105"/>
          <w:sz w:val="28"/>
          <w:szCs w:val="28"/>
        </w:rPr>
        <w:t xml:space="preserve">'s </w:t>
      </w:r>
      <w:r w:rsidRPr="00BB04EA">
        <w:rPr>
          <w:rFonts w:ascii="Garamond" w:hAnsi="Garamond"/>
          <w:w w:val="105"/>
          <w:sz w:val="28"/>
          <w:szCs w:val="28"/>
        </w:rPr>
        <w:t>Pure Theory of Law-Hart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>'</w:t>
      </w:r>
      <w:r w:rsidRPr="00BB04EA">
        <w:rPr>
          <w:rFonts w:ascii="Garamond" w:hAnsi="Garamond"/>
          <w:spacing w:val="-4"/>
          <w:w w:val="105"/>
          <w:sz w:val="28"/>
          <w:szCs w:val="28"/>
        </w:rPr>
        <w:t xml:space="preserve">s </w:t>
      </w:r>
      <w:r w:rsidRPr="00BB04EA">
        <w:rPr>
          <w:rFonts w:ascii="Garamond" w:hAnsi="Garamond"/>
          <w:w w:val="105"/>
          <w:sz w:val="28"/>
          <w:szCs w:val="28"/>
        </w:rPr>
        <w:t>Concept of Law-Dworkin's criticism-Hart-Fu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>ll</w:t>
      </w:r>
      <w:r w:rsidRPr="00BB04EA">
        <w:rPr>
          <w:rFonts w:ascii="Garamond" w:hAnsi="Garamond"/>
          <w:w w:val="105"/>
          <w:sz w:val="28"/>
          <w:szCs w:val="28"/>
        </w:rPr>
        <w:t>er controversy-Hart-Dev</w:t>
      </w:r>
      <w:r w:rsidRPr="00BB04EA">
        <w:rPr>
          <w:rFonts w:ascii="Garamond" w:hAnsi="Garamond"/>
          <w:spacing w:val="5"/>
          <w:w w:val="105"/>
          <w:sz w:val="28"/>
          <w:szCs w:val="28"/>
        </w:rPr>
        <w:t>l</w:t>
      </w:r>
      <w:r w:rsidRPr="00BB04EA">
        <w:rPr>
          <w:rFonts w:ascii="Garamond" w:hAnsi="Garamond"/>
          <w:spacing w:val="4"/>
          <w:w w:val="105"/>
          <w:sz w:val="28"/>
          <w:szCs w:val="28"/>
        </w:rPr>
        <w:t>in</w:t>
      </w:r>
      <w:r w:rsidRPr="00BB04EA">
        <w:rPr>
          <w:rFonts w:ascii="Garamond" w:hAnsi="Garamond"/>
          <w:spacing w:val="-5"/>
          <w:w w:val="105"/>
          <w:sz w:val="28"/>
          <w:szCs w:val="28"/>
        </w:rPr>
        <w:t>'</w:t>
      </w:r>
      <w:r w:rsidRPr="00BB04EA">
        <w:rPr>
          <w:rFonts w:ascii="Garamond" w:hAnsi="Garamond"/>
          <w:spacing w:val="-7"/>
          <w:w w:val="105"/>
          <w:sz w:val="28"/>
          <w:szCs w:val="28"/>
        </w:rPr>
        <w:t xml:space="preserve">s </w:t>
      </w:r>
      <w:r w:rsidRPr="00BB04EA">
        <w:rPr>
          <w:rFonts w:ascii="Garamond" w:hAnsi="Garamond"/>
          <w:w w:val="105"/>
          <w:sz w:val="28"/>
          <w:szCs w:val="28"/>
        </w:rPr>
        <w:t xml:space="preserve">debate-Modern trends </w:t>
      </w:r>
      <w:r w:rsidRPr="00BB04EA">
        <w:rPr>
          <w:rFonts w:ascii="Garamond" w:hAnsi="Garamond"/>
          <w:spacing w:val="10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8"/>
          <w:w w:val="105"/>
          <w:sz w:val="28"/>
          <w:szCs w:val="28"/>
        </w:rPr>
        <w:t xml:space="preserve">n </w:t>
      </w:r>
      <w:r w:rsidRPr="00BB04EA">
        <w:rPr>
          <w:rFonts w:ascii="Garamond" w:hAnsi="Garamond"/>
          <w:w w:val="105"/>
          <w:sz w:val="28"/>
          <w:szCs w:val="28"/>
        </w:rPr>
        <w:t>Analytical and Normative Jurisprudence-Rawls and Distr</w:t>
      </w:r>
      <w:r w:rsidRPr="00BB04EA">
        <w:rPr>
          <w:rFonts w:ascii="Garamond" w:hAnsi="Garamond"/>
          <w:spacing w:val="5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 xml:space="preserve">butive </w:t>
      </w:r>
      <w:r w:rsidRPr="00BB04EA">
        <w:rPr>
          <w:rFonts w:ascii="Garamond" w:hAnsi="Garamond"/>
          <w:w w:val="105"/>
          <w:sz w:val="28"/>
          <w:szCs w:val="28"/>
        </w:rPr>
        <w:t>Justice-No</w:t>
      </w:r>
      <w:r w:rsidRPr="00BB04EA">
        <w:rPr>
          <w:rFonts w:ascii="Garamond" w:hAnsi="Garamond"/>
          <w:spacing w:val="25"/>
          <w:w w:val="105"/>
          <w:sz w:val="28"/>
          <w:szCs w:val="28"/>
        </w:rPr>
        <w:t>z</w:t>
      </w:r>
      <w:r w:rsidRPr="00BB04EA">
        <w:rPr>
          <w:rFonts w:ascii="Garamond" w:hAnsi="Garamond"/>
          <w:spacing w:val="10"/>
          <w:w w:val="105"/>
          <w:sz w:val="28"/>
          <w:szCs w:val="28"/>
        </w:rPr>
        <w:t>i</w:t>
      </w:r>
      <w:r w:rsidRPr="00BB04EA">
        <w:rPr>
          <w:rFonts w:ascii="Garamond" w:hAnsi="Garamond"/>
          <w:w w:val="105"/>
          <w:sz w:val="28"/>
          <w:szCs w:val="28"/>
        </w:rPr>
        <w:t xml:space="preserve">ck and </w:t>
      </w:r>
      <w:r w:rsidRPr="00BB04EA">
        <w:rPr>
          <w:rFonts w:ascii="Garamond" w:hAnsi="Garamond"/>
          <w:spacing w:val="8"/>
          <w:w w:val="105"/>
          <w:sz w:val="28"/>
          <w:szCs w:val="28"/>
        </w:rPr>
        <w:t>t</w:t>
      </w:r>
      <w:r w:rsidRPr="00BB04EA">
        <w:rPr>
          <w:rFonts w:ascii="Garamond" w:hAnsi="Garamond"/>
          <w:spacing w:val="11"/>
          <w:w w:val="105"/>
          <w:sz w:val="28"/>
          <w:szCs w:val="28"/>
        </w:rPr>
        <w:t>h</w:t>
      </w:r>
      <w:r w:rsidRPr="00BB04EA">
        <w:rPr>
          <w:rFonts w:ascii="Garamond" w:hAnsi="Garamond"/>
          <w:spacing w:val="8"/>
          <w:w w:val="105"/>
          <w:sz w:val="28"/>
          <w:szCs w:val="28"/>
        </w:rPr>
        <w:t xml:space="preserve">e </w:t>
      </w:r>
      <w:r w:rsidRPr="00BB04EA">
        <w:rPr>
          <w:rFonts w:ascii="Garamond" w:hAnsi="Garamond"/>
          <w:w w:val="105"/>
          <w:sz w:val="28"/>
          <w:szCs w:val="28"/>
        </w:rPr>
        <w:t>Minimal State.</w:t>
      </w:r>
    </w:p>
    <w:p w:rsidR="00830DF3" w:rsidRPr="00BB04EA" w:rsidRDefault="00830DF3" w:rsidP="00D94F93">
      <w:pPr>
        <w:pStyle w:val="Heading5"/>
        <w:spacing w:before="138"/>
        <w:ind w:left="720" w:right="270"/>
        <w:jc w:val="both"/>
        <w:rPr>
          <w:rFonts w:ascii="Garamond" w:hAnsi="Garamond"/>
          <w:b w:val="0"/>
          <w:bCs w:val="0"/>
          <w:sz w:val="28"/>
          <w:szCs w:val="28"/>
        </w:rPr>
      </w:pPr>
      <w:r w:rsidRPr="00BB04EA">
        <w:rPr>
          <w:rFonts w:ascii="Garamond" w:hAnsi="Garamond"/>
          <w:spacing w:val="-2"/>
          <w:w w:val="105"/>
          <w:sz w:val="28"/>
          <w:szCs w:val="28"/>
        </w:rPr>
        <w:t>UNIT-III</w:t>
      </w:r>
    </w:p>
    <w:p w:rsidR="00830DF3" w:rsidRPr="00BB04EA" w:rsidRDefault="00830DF3" w:rsidP="00D94F93">
      <w:pPr>
        <w:pStyle w:val="BodyText"/>
        <w:spacing w:before="20" w:line="246" w:lineRule="auto"/>
        <w:ind w:left="720" w:right="270"/>
        <w:jc w:val="both"/>
        <w:rPr>
          <w:rFonts w:ascii="Garamond" w:hAnsi="Garamond"/>
          <w:sz w:val="28"/>
          <w:szCs w:val="28"/>
        </w:rPr>
      </w:pPr>
      <w:r w:rsidRPr="00BB04EA">
        <w:rPr>
          <w:rFonts w:ascii="Garamond" w:hAnsi="Garamond"/>
          <w:w w:val="105"/>
          <w:sz w:val="28"/>
          <w:szCs w:val="28"/>
        </w:rPr>
        <w:t xml:space="preserve">Historical and Ancient </w:t>
      </w:r>
      <w:r w:rsidRPr="00BB04EA">
        <w:rPr>
          <w:rFonts w:ascii="Garamond" w:hAnsi="Garamond"/>
          <w:spacing w:val="10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7"/>
          <w:w w:val="105"/>
          <w:sz w:val="28"/>
          <w:szCs w:val="28"/>
        </w:rPr>
        <w:t>nd</w:t>
      </w:r>
      <w:r w:rsidRPr="00BB04EA">
        <w:rPr>
          <w:rFonts w:ascii="Garamond" w:hAnsi="Garamond"/>
          <w:w w:val="105"/>
          <w:sz w:val="28"/>
          <w:szCs w:val="28"/>
        </w:rPr>
        <w:t>ian Jur</w:t>
      </w:r>
      <w:r w:rsidRPr="00BB04EA">
        <w:rPr>
          <w:rFonts w:ascii="Garamond" w:hAnsi="Garamond"/>
          <w:spacing w:val="25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-4"/>
          <w:w w:val="105"/>
          <w:sz w:val="28"/>
          <w:szCs w:val="28"/>
        </w:rPr>
        <w:t>s</w:t>
      </w:r>
      <w:r w:rsidRPr="00BB04EA">
        <w:rPr>
          <w:rFonts w:ascii="Garamond" w:hAnsi="Garamond"/>
          <w:w w:val="105"/>
          <w:sz w:val="28"/>
          <w:szCs w:val="28"/>
        </w:rPr>
        <w:t xml:space="preserve">prudence-Savigny's concept of 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V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>o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lksgeist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>-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 xml:space="preserve">Contribution </w:t>
      </w:r>
      <w:r w:rsidRPr="00BB04EA">
        <w:rPr>
          <w:rFonts w:ascii="Garamond" w:hAnsi="Garamond"/>
          <w:w w:val="105"/>
          <w:sz w:val="28"/>
          <w:szCs w:val="28"/>
        </w:rPr>
        <w:t>of Henry Maine; Economic theory of law-Views of Karl Marx and Friedrich Engles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 xml:space="preserve">; Sociological 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theories </w:t>
      </w:r>
      <w:r w:rsidRPr="00BB04EA">
        <w:rPr>
          <w:rFonts w:ascii="Garamond" w:hAnsi="Garamond"/>
          <w:w w:val="105"/>
          <w:sz w:val="28"/>
          <w:szCs w:val="28"/>
        </w:rPr>
        <w:t>of law­ Contribution of Ihering-Contribution of Ehrlich-Duguit</w:t>
      </w:r>
      <w:r w:rsidRPr="00BB04EA">
        <w:rPr>
          <w:rFonts w:ascii="Garamond" w:hAnsi="Garamond"/>
          <w:spacing w:val="15"/>
          <w:w w:val="105"/>
          <w:sz w:val="28"/>
          <w:szCs w:val="28"/>
        </w:rPr>
        <w:t>'</w:t>
      </w:r>
      <w:r w:rsidRPr="00BB04EA">
        <w:rPr>
          <w:rFonts w:ascii="Garamond" w:hAnsi="Garamond"/>
          <w:spacing w:val="19"/>
          <w:w w:val="105"/>
          <w:sz w:val="28"/>
          <w:szCs w:val="28"/>
        </w:rPr>
        <w:t xml:space="preserve">s </w:t>
      </w:r>
      <w:r w:rsidRPr="00BB04EA">
        <w:rPr>
          <w:rFonts w:ascii="Garamond" w:hAnsi="Garamond"/>
          <w:w w:val="105"/>
          <w:sz w:val="28"/>
          <w:szCs w:val="28"/>
        </w:rPr>
        <w:t>theory of Social Solidarity-Roscoe Pound's Social Engineering and Classification of Interests-American and Scan</w:t>
      </w:r>
      <w:r w:rsidRPr="00BB04EA">
        <w:rPr>
          <w:rFonts w:ascii="Garamond" w:hAnsi="Garamond"/>
          <w:spacing w:val="24"/>
          <w:w w:val="105"/>
          <w:sz w:val="28"/>
          <w:szCs w:val="28"/>
        </w:rPr>
        <w:t>d</w:t>
      </w:r>
      <w:r w:rsidRPr="00BB04EA">
        <w:rPr>
          <w:rFonts w:ascii="Garamond" w:hAnsi="Garamond"/>
          <w:w w:val="105"/>
          <w:sz w:val="28"/>
          <w:szCs w:val="28"/>
        </w:rPr>
        <w:t>inavian Realism-Critical Legal Studies Movement.</w:t>
      </w:r>
    </w:p>
    <w:p w:rsidR="00830DF3" w:rsidRPr="00BB04EA" w:rsidRDefault="00830DF3" w:rsidP="00D94F93">
      <w:pPr>
        <w:pStyle w:val="Heading5"/>
        <w:spacing w:before="136"/>
        <w:ind w:left="720" w:right="270"/>
        <w:jc w:val="both"/>
        <w:rPr>
          <w:rFonts w:ascii="Garamond" w:hAnsi="Garamond"/>
          <w:b w:val="0"/>
          <w:bCs w:val="0"/>
          <w:sz w:val="28"/>
          <w:szCs w:val="28"/>
        </w:rPr>
      </w:pPr>
      <w:r w:rsidRPr="00BB04EA">
        <w:rPr>
          <w:rFonts w:ascii="Garamond" w:hAnsi="Garamond"/>
          <w:spacing w:val="-3"/>
          <w:w w:val="105"/>
          <w:sz w:val="28"/>
          <w:szCs w:val="28"/>
        </w:rPr>
        <w:t>UNIT-IV</w:t>
      </w:r>
    </w:p>
    <w:p w:rsidR="00830DF3" w:rsidRPr="00BB04EA" w:rsidRDefault="00830DF3" w:rsidP="00D94F93">
      <w:pPr>
        <w:pStyle w:val="BodyText"/>
        <w:spacing w:before="13" w:line="245" w:lineRule="auto"/>
        <w:ind w:left="720" w:right="270"/>
        <w:jc w:val="both"/>
        <w:rPr>
          <w:rFonts w:ascii="Garamond" w:hAnsi="Garamond"/>
          <w:color w:val="64646B"/>
          <w:w w:val="105"/>
          <w:sz w:val="28"/>
          <w:szCs w:val="28"/>
        </w:rPr>
      </w:pPr>
      <w:r w:rsidRPr="00BB04EA">
        <w:rPr>
          <w:rFonts w:ascii="Garamond" w:hAnsi="Garamond"/>
          <w:w w:val="105"/>
          <w:sz w:val="28"/>
          <w:szCs w:val="28"/>
        </w:rPr>
        <w:t>Theories of Natura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>Law-Meaning of Natural Law-History of Natura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 xml:space="preserve">law 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–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 xml:space="preserve">Greek </w:t>
      </w:r>
      <w:r w:rsidRPr="00BB04EA">
        <w:rPr>
          <w:rFonts w:ascii="Garamond" w:hAnsi="Garamond"/>
          <w:w w:val="105"/>
          <w:sz w:val="28"/>
          <w:szCs w:val="28"/>
        </w:rPr>
        <w:t>origins-Medieva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period-View </w:t>
      </w:r>
      <w:r w:rsidRPr="00BB04EA">
        <w:rPr>
          <w:rFonts w:ascii="Garamond" w:hAnsi="Garamond"/>
          <w:w w:val="105"/>
          <w:sz w:val="28"/>
          <w:szCs w:val="28"/>
        </w:rPr>
        <w:t>of St.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T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 xml:space="preserve">homas </w:t>
      </w:r>
      <w:r w:rsidRPr="00BB04EA">
        <w:rPr>
          <w:rFonts w:ascii="Garamond" w:hAnsi="Garamond"/>
          <w:w w:val="105"/>
          <w:sz w:val="28"/>
          <w:szCs w:val="28"/>
        </w:rPr>
        <w:t>Acquinas-Period of Renaissance/Reformation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>-</w:t>
      </w:r>
      <w:r w:rsidRPr="00BB04EA">
        <w:rPr>
          <w:rFonts w:ascii="Garamond" w:hAnsi="Garamond"/>
          <w:spacing w:val="4"/>
          <w:w w:val="105"/>
          <w:sz w:val="28"/>
          <w:szCs w:val="28"/>
        </w:rPr>
        <w:t>G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>rot</w:t>
      </w:r>
      <w:r w:rsidRPr="00BB04EA">
        <w:rPr>
          <w:rFonts w:ascii="Garamond" w:hAnsi="Garamond"/>
          <w:w w:val="95"/>
          <w:sz w:val="28"/>
          <w:szCs w:val="28"/>
        </w:rPr>
        <w:t>i</w:t>
      </w:r>
      <w:r w:rsidRPr="00BB04EA">
        <w:rPr>
          <w:rFonts w:ascii="Garamond" w:hAnsi="Garamond"/>
          <w:w w:val="105"/>
          <w:sz w:val="28"/>
          <w:szCs w:val="28"/>
        </w:rPr>
        <w:t>us and Internationa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 xml:space="preserve">Law­ 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>Transcend</w:t>
      </w:r>
      <w:r w:rsidRPr="00BB04EA">
        <w:rPr>
          <w:rFonts w:ascii="Garamond" w:hAnsi="Garamond"/>
          <w:w w:val="105"/>
          <w:sz w:val="28"/>
          <w:szCs w:val="28"/>
        </w:rPr>
        <w:t>e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ntal 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>Idealism</w:t>
      </w:r>
      <w:r w:rsidRPr="00BB04EA">
        <w:rPr>
          <w:rFonts w:ascii="Garamond" w:hAnsi="Garamond"/>
          <w:spacing w:val="2"/>
          <w:w w:val="105"/>
          <w:sz w:val="28"/>
          <w:szCs w:val="28"/>
        </w:rPr>
        <w:t>-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 xml:space="preserve">View </w:t>
      </w:r>
      <w:r w:rsidRPr="00BB04EA">
        <w:rPr>
          <w:rFonts w:ascii="Garamond" w:hAnsi="Garamond"/>
          <w:w w:val="105"/>
          <w:sz w:val="28"/>
          <w:szCs w:val="28"/>
        </w:rPr>
        <w:t>of Immanuel Kant":Natural Law and Socia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>Contract theories-Stamm</w:t>
      </w:r>
      <w:r w:rsidRPr="00BB04EA">
        <w:rPr>
          <w:rFonts w:ascii="Garamond" w:hAnsi="Garamond"/>
          <w:spacing w:val="5"/>
          <w:w w:val="105"/>
          <w:sz w:val="28"/>
          <w:szCs w:val="28"/>
        </w:rPr>
        <w:t>l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 xml:space="preserve">er </w:t>
      </w:r>
      <w:r w:rsidRPr="00BB04EA">
        <w:rPr>
          <w:rFonts w:ascii="Garamond" w:hAnsi="Garamond"/>
          <w:w w:val="105"/>
          <w:sz w:val="28"/>
          <w:szCs w:val="28"/>
        </w:rPr>
        <w:t xml:space="preserve">and Natural Law with variable content-Fuller and the Morality of Law-Hart on Natural Law-Finnis and 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Res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>tate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m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 xml:space="preserve">ent </w:t>
      </w:r>
      <w:r w:rsidRPr="00BB04EA">
        <w:rPr>
          <w:rFonts w:ascii="Garamond" w:hAnsi="Garamond"/>
          <w:w w:val="105"/>
          <w:sz w:val="28"/>
          <w:szCs w:val="28"/>
        </w:rPr>
        <w:t>of Natura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>law-Positivists and Naturalists debate</w:t>
      </w:r>
      <w:r w:rsidRPr="00BB04EA">
        <w:rPr>
          <w:rFonts w:ascii="Garamond" w:hAnsi="Garamond"/>
          <w:color w:val="64646B"/>
          <w:w w:val="105"/>
          <w:sz w:val="28"/>
          <w:szCs w:val="28"/>
        </w:rPr>
        <w:t>.</w:t>
      </w:r>
    </w:p>
    <w:p w:rsidR="00830DF3" w:rsidRDefault="00830DF3" w:rsidP="00D94F93">
      <w:pPr>
        <w:pStyle w:val="BodyText"/>
        <w:spacing w:before="13" w:line="245" w:lineRule="auto"/>
        <w:ind w:left="720" w:right="270"/>
        <w:jc w:val="both"/>
      </w:pPr>
    </w:p>
    <w:p w:rsidR="00830DF3" w:rsidRDefault="00830DF3" w:rsidP="00421ECA">
      <w:pPr>
        <w:pStyle w:val="Heading5"/>
        <w:spacing w:before="108"/>
        <w:ind w:left="720" w:right="1710"/>
        <w:jc w:val="both"/>
        <w:rPr>
          <w:w w:val="105"/>
        </w:rPr>
      </w:pPr>
    </w:p>
    <w:p w:rsidR="00830DF3" w:rsidRDefault="00830DF3" w:rsidP="00421ECA">
      <w:pPr>
        <w:pStyle w:val="Heading5"/>
        <w:spacing w:before="108"/>
        <w:ind w:left="720" w:right="1710"/>
        <w:jc w:val="both"/>
        <w:rPr>
          <w:w w:val="105"/>
        </w:rPr>
      </w:pPr>
      <w:r w:rsidRPr="00CC781B">
        <w:rPr>
          <w:w w:val="105"/>
        </w:rPr>
        <w:t>Suggested Readings:</w:t>
      </w:r>
    </w:p>
    <w:p w:rsidR="00830DF3" w:rsidRDefault="00830DF3" w:rsidP="00421ECA">
      <w:pPr>
        <w:pStyle w:val="Heading5"/>
        <w:spacing w:before="108"/>
        <w:ind w:left="720" w:right="1710"/>
        <w:jc w:val="both"/>
        <w:rPr>
          <w:w w:val="105"/>
        </w:rPr>
      </w:pPr>
    </w:p>
    <w:p w:rsidR="00830DF3" w:rsidRPr="00866178" w:rsidRDefault="00830DF3" w:rsidP="00866178">
      <w:pPr>
        <w:pStyle w:val="BodyText"/>
        <w:numPr>
          <w:ilvl w:val="0"/>
          <w:numId w:val="4"/>
        </w:numPr>
        <w:tabs>
          <w:tab w:val="left" w:pos="3504"/>
        </w:tabs>
        <w:spacing w:before="6" w:line="250" w:lineRule="auto"/>
        <w:ind w:right="1710"/>
        <w:rPr>
          <w:sz w:val="24"/>
        </w:rPr>
      </w:pPr>
      <w:r w:rsidRPr="00866178">
        <w:rPr>
          <w:w w:val="105"/>
          <w:sz w:val="24"/>
        </w:rPr>
        <w:t xml:space="preserve">G.W.Paton: A </w:t>
      </w:r>
      <w:r w:rsidRPr="00866178">
        <w:rPr>
          <w:spacing w:val="-7"/>
          <w:w w:val="105"/>
          <w:sz w:val="24"/>
        </w:rPr>
        <w:t xml:space="preserve">Text </w:t>
      </w:r>
      <w:r w:rsidRPr="00866178">
        <w:rPr>
          <w:w w:val="105"/>
          <w:sz w:val="24"/>
        </w:rPr>
        <w:t>book of Jurisprudence, 4</w:t>
      </w:r>
      <w:r w:rsidRPr="00866178">
        <w:rPr>
          <w:w w:val="105"/>
          <w:sz w:val="24"/>
          <w:vertAlign w:val="superscript"/>
        </w:rPr>
        <w:t>th</w:t>
      </w:r>
      <w:r w:rsidRPr="00866178">
        <w:rPr>
          <w:w w:val="105"/>
          <w:sz w:val="24"/>
        </w:rPr>
        <w:t xml:space="preserve"> Edition; Clarendon Press, Oxford, 1972.</w:t>
      </w:r>
    </w:p>
    <w:p w:rsidR="00830DF3" w:rsidRPr="00866178" w:rsidRDefault="00830DF3" w:rsidP="00866178">
      <w:pPr>
        <w:pStyle w:val="BodyText"/>
        <w:numPr>
          <w:ilvl w:val="0"/>
          <w:numId w:val="4"/>
        </w:numPr>
        <w:tabs>
          <w:tab w:val="left" w:pos="3504"/>
        </w:tabs>
        <w:spacing w:before="6" w:line="250" w:lineRule="auto"/>
        <w:ind w:right="1710"/>
        <w:rPr>
          <w:sz w:val="24"/>
        </w:rPr>
      </w:pPr>
      <w:r w:rsidRPr="00866178">
        <w:rPr>
          <w:rFonts w:ascii="Arial"/>
          <w:i/>
          <w:w w:val="110"/>
          <w:sz w:val="24"/>
        </w:rPr>
        <w:t>R.</w:t>
      </w:r>
      <w:r w:rsidRPr="00866178">
        <w:rPr>
          <w:i/>
          <w:w w:val="110"/>
          <w:sz w:val="24"/>
        </w:rPr>
        <w:t xml:space="preserve">W.M. Dias, </w:t>
      </w:r>
      <w:r w:rsidRPr="00866178">
        <w:rPr>
          <w:w w:val="110"/>
          <w:sz w:val="24"/>
        </w:rPr>
        <w:t>Jur</w:t>
      </w:r>
      <w:r w:rsidRPr="00866178">
        <w:rPr>
          <w:spacing w:val="-12"/>
          <w:w w:val="110"/>
          <w:sz w:val="24"/>
        </w:rPr>
        <w:t>i</w:t>
      </w:r>
      <w:r w:rsidRPr="00866178">
        <w:rPr>
          <w:spacing w:val="-41"/>
          <w:w w:val="110"/>
          <w:sz w:val="24"/>
        </w:rPr>
        <w:t>s</w:t>
      </w:r>
      <w:r w:rsidRPr="00866178">
        <w:rPr>
          <w:w w:val="110"/>
          <w:sz w:val="24"/>
        </w:rPr>
        <w:t>prudenc</w:t>
      </w:r>
      <w:r w:rsidRPr="00866178">
        <w:rPr>
          <w:spacing w:val="11"/>
          <w:w w:val="110"/>
          <w:sz w:val="24"/>
        </w:rPr>
        <w:t>e</w:t>
      </w:r>
      <w:r w:rsidRPr="00866178">
        <w:rPr>
          <w:w w:val="110"/>
          <w:sz w:val="24"/>
        </w:rPr>
        <w:t>. 5</w:t>
      </w:r>
      <w:r w:rsidRPr="00866178">
        <w:rPr>
          <w:w w:val="110"/>
          <w:sz w:val="24"/>
          <w:vertAlign w:val="superscript"/>
        </w:rPr>
        <w:t>th</w:t>
      </w:r>
      <w:r w:rsidRPr="00866178">
        <w:rPr>
          <w:w w:val="110"/>
          <w:sz w:val="24"/>
        </w:rPr>
        <w:t xml:space="preserve"> Edition; Aditya Books Private Ltd.</w:t>
      </w:r>
      <w:r w:rsidRPr="00866178">
        <w:rPr>
          <w:spacing w:val="4"/>
          <w:w w:val="110"/>
          <w:sz w:val="24"/>
        </w:rPr>
        <w:t xml:space="preserve">, </w:t>
      </w:r>
      <w:r w:rsidRPr="00866178">
        <w:rPr>
          <w:w w:val="110"/>
          <w:sz w:val="24"/>
        </w:rPr>
        <w:t>New Delhi</w:t>
      </w:r>
      <w:r w:rsidRPr="00866178">
        <w:rPr>
          <w:rFonts w:ascii="Arial"/>
          <w:w w:val="110"/>
          <w:sz w:val="22"/>
        </w:rPr>
        <w:t>, 1994</w:t>
      </w:r>
      <w:r w:rsidRPr="00866178">
        <w:rPr>
          <w:rFonts w:ascii="Arial"/>
          <w:w w:val="120"/>
          <w:sz w:val="22"/>
        </w:rPr>
        <w:t>.</w:t>
      </w:r>
    </w:p>
    <w:p w:rsidR="00830DF3" w:rsidRPr="00866178" w:rsidRDefault="00830DF3" w:rsidP="00866178">
      <w:pPr>
        <w:pStyle w:val="BodyText"/>
        <w:numPr>
          <w:ilvl w:val="0"/>
          <w:numId w:val="4"/>
        </w:numPr>
        <w:tabs>
          <w:tab w:val="left" w:pos="3504"/>
        </w:tabs>
        <w:spacing w:line="250" w:lineRule="auto"/>
        <w:ind w:right="1710"/>
        <w:rPr>
          <w:sz w:val="24"/>
        </w:rPr>
      </w:pPr>
      <w:r w:rsidRPr="00866178">
        <w:rPr>
          <w:sz w:val="24"/>
        </w:rPr>
        <w:t xml:space="preserve">W.Friedmann: Legal </w:t>
      </w:r>
      <w:r w:rsidRPr="00866178">
        <w:rPr>
          <w:spacing w:val="-1"/>
          <w:sz w:val="24"/>
        </w:rPr>
        <w:t>Theory,</w:t>
      </w:r>
      <w:r w:rsidRPr="00866178">
        <w:rPr>
          <w:sz w:val="24"/>
        </w:rPr>
        <w:t xml:space="preserve"> 5th Edition; Columbia University Press, New York </w:t>
      </w:r>
    </w:p>
    <w:p w:rsidR="00830DF3" w:rsidRPr="00866178" w:rsidRDefault="00830DF3" w:rsidP="00866178">
      <w:pPr>
        <w:pStyle w:val="BodyText"/>
        <w:numPr>
          <w:ilvl w:val="0"/>
          <w:numId w:val="4"/>
        </w:numPr>
        <w:tabs>
          <w:tab w:val="left" w:pos="3504"/>
        </w:tabs>
        <w:spacing w:line="250" w:lineRule="auto"/>
        <w:ind w:right="1710"/>
        <w:rPr>
          <w:sz w:val="24"/>
        </w:rPr>
      </w:pPr>
      <w:r w:rsidRPr="00866178">
        <w:rPr>
          <w:sz w:val="24"/>
        </w:rPr>
        <w:t>Dennis Lloyd: Lloyd</w:t>
      </w:r>
      <w:r w:rsidRPr="00866178">
        <w:rPr>
          <w:spacing w:val="-9"/>
          <w:w w:val="115"/>
          <w:sz w:val="24"/>
        </w:rPr>
        <w:t>'</w:t>
      </w:r>
      <w:r w:rsidRPr="00866178">
        <w:rPr>
          <w:spacing w:val="-14"/>
          <w:w w:val="115"/>
          <w:sz w:val="24"/>
        </w:rPr>
        <w:t xml:space="preserve">s </w:t>
      </w:r>
      <w:r w:rsidRPr="00866178">
        <w:rPr>
          <w:sz w:val="24"/>
        </w:rPr>
        <w:t>Introduction to Jurisprudence, 6</w:t>
      </w:r>
      <w:r w:rsidRPr="00866178">
        <w:rPr>
          <w:sz w:val="24"/>
          <w:vertAlign w:val="superscript"/>
        </w:rPr>
        <w:t>th</w:t>
      </w:r>
      <w:r w:rsidRPr="00866178">
        <w:rPr>
          <w:sz w:val="24"/>
        </w:rPr>
        <w:t xml:space="preserve"> Edition,  </w:t>
      </w:r>
    </w:p>
    <w:p w:rsidR="00830DF3" w:rsidRPr="00866178" w:rsidRDefault="00866178" w:rsidP="00866178">
      <w:pPr>
        <w:pStyle w:val="BodyText"/>
        <w:tabs>
          <w:tab w:val="left" w:pos="3504"/>
        </w:tabs>
        <w:spacing w:line="250" w:lineRule="auto"/>
        <w:ind w:right="1710"/>
        <w:rPr>
          <w:sz w:val="24"/>
        </w:rPr>
      </w:pPr>
      <w:r w:rsidRPr="00866178">
        <w:rPr>
          <w:sz w:val="24"/>
        </w:rPr>
        <w:t xml:space="preserve">                           </w:t>
      </w:r>
      <w:r w:rsidR="00830DF3" w:rsidRPr="00866178">
        <w:rPr>
          <w:sz w:val="24"/>
        </w:rPr>
        <w:t>Sweet and Maxwell, London, 1994.</w:t>
      </w:r>
    </w:p>
    <w:p w:rsidR="00830DF3" w:rsidRPr="00866178" w:rsidRDefault="00830DF3" w:rsidP="00866178">
      <w:pPr>
        <w:pStyle w:val="BodyText"/>
        <w:numPr>
          <w:ilvl w:val="0"/>
          <w:numId w:val="4"/>
        </w:numPr>
        <w:tabs>
          <w:tab w:val="left" w:pos="3504"/>
        </w:tabs>
        <w:spacing w:line="250" w:lineRule="auto"/>
        <w:ind w:right="1710"/>
        <w:rPr>
          <w:sz w:val="24"/>
        </w:rPr>
      </w:pPr>
      <w:r w:rsidRPr="00866178">
        <w:rPr>
          <w:sz w:val="24"/>
        </w:rPr>
        <w:t xml:space="preserve">Julius Stone: The Province and Function of Law; </w:t>
      </w:r>
      <w:r w:rsidRPr="00866178">
        <w:rPr>
          <w:spacing w:val="-1"/>
          <w:sz w:val="24"/>
        </w:rPr>
        <w:t>As</w:t>
      </w:r>
      <w:r w:rsidRPr="00866178">
        <w:rPr>
          <w:spacing w:val="-2"/>
          <w:sz w:val="24"/>
        </w:rPr>
        <w:t xml:space="preserve">sociated </w:t>
      </w:r>
      <w:r w:rsidRPr="00866178">
        <w:rPr>
          <w:sz w:val="24"/>
        </w:rPr>
        <w:t xml:space="preserve">General </w:t>
      </w:r>
      <w:r w:rsidR="00421ECA" w:rsidRPr="00866178">
        <w:rPr>
          <w:sz w:val="24"/>
        </w:rPr>
        <w:t xml:space="preserve">  </w:t>
      </w:r>
      <w:r w:rsidRPr="00866178">
        <w:rPr>
          <w:sz w:val="24"/>
        </w:rPr>
        <w:t>Publications Pvt.     Ltd. Sydney.</w:t>
      </w:r>
    </w:p>
    <w:p w:rsidR="00830DF3" w:rsidRPr="00866178" w:rsidRDefault="00830DF3" w:rsidP="00866178">
      <w:pPr>
        <w:pStyle w:val="BodyText"/>
        <w:numPr>
          <w:ilvl w:val="0"/>
          <w:numId w:val="4"/>
        </w:numPr>
        <w:tabs>
          <w:tab w:val="left" w:pos="3504"/>
        </w:tabs>
        <w:spacing w:line="250" w:lineRule="auto"/>
        <w:ind w:right="1710"/>
        <w:rPr>
          <w:sz w:val="24"/>
        </w:rPr>
      </w:pPr>
      <w:r w:rsidRPr="00866178">
        <w:rPr>
          <w:sz w:val="24"/>
        </w:rPr>
        <w:t xml:space="preserve">Howard Davies and David Holdcraft: Jurisprudence: </w:t>
      </w:r>
      <w:r w:rsidRPr="00866178">
        <w:rPr>
          <w:spacing w:val="-5"/>
          <w:sz w:val="24"/>
        </w:rPr>
        <w:t xml:space="preserve">Texts </w:t>
      </w:r>
      <w:r w:rsidRPr="00866178">
        <w:rPr>
          <w:sz w:val="24"/>
        </w:rPr>
        <w:t>and C</w:t>
      </w:r>
      <w:r w:rsidRPr="00866178">
        <w:rPr>
          <w:spacing w:val="2"/>
          <w:sz w:val="24"/>
        </w:rPr>
        <w:t>o</w:t>
      </w:r>
      <w:r w:rsidRPr="00866178">
        <w:rPr>
          <w:sz w:val="24"/>
        </w:rPr>
        <w:t>mmentar</w:t>
      </w:r>
      <w:r w:rsidRPr="00866178">
        <w:rPr>
          <w:spacing w:val="25"/>
          <w:sz w:val="24"/>
        </w:rPr>
        <w:t>y</w:t>
      </w:r>
      <w:r w:rsidRPr="00866178">
        <w:rPr>
          <w:sz w:val="24"/>
        </w:rPr>
        <w:t>; Butterworths,   London, Dublin, Edinburgh, 1991.</w:t>
      </w:r>
    </w:p>
    <w:p w:rsidR="00830DF3" w:rsidRPr="00866178" w:rsidRDefault="00830DF3" w:rsidP="00866178">
      <w:pPr>
        <w:pStyle w:val="BodyText"/>
        <w:numPr>
          <w:ilvl w:val="0"/>
          <w:numId w:val="4"/>
        </w:numPr>
        <w:tabs>
          <w:tab w:val="left" w:pos="3504"/>
        </w:tabs>
        <w:spacing w:line="250" w:lineRule="auto"/>
        <w:ind w:right="1710"/>
        <w:rPr>
          <w:sz w:val="24"/>
        </w:rPr>
      </w:pPr>
      <w:r w:rsidRPr="00866178">
        <w:rPr>
          <w:sz w:val="24"/>
        </w:rPr>
        <w:t>S.N.Dhyan</w:t>
      </w:r>
      <w:r w:rsidRPr="00866178">
        <w:rPr>
          <w:rFonts w:ascii="Arial"/>
          <w:spacing w:val="-10"/>
          <w:sz w:val="24"/>
        </w:rPr>
        <w:t>i</w:t>
      </w:r>
      <w:r w:rsidRPr="00866178">
        <w:rPr>
          <w:rFonts w:ascii="Arial"/>
          <w:spacing w:val="-17"/>
          <w:sz w:val="24"/>
        </w:rPr>
        <w:t xml:space="preserve">: </w:t>
      </w:r>
      <w:r w:rsidRPr="00866178">
        <w:rPr>
          <w:sz w:val="24"/>
        </w:rPr>
        <w:t xml:space="preserve">Fundamentals </w:t>
      </w:r>
      <w:r w:rsidRPr="00866178">
        <w:rPr>
          <w:sz w:val="28"/>
        </w:rPr>
        <w:t xml:space="preserve">of </w:t>
      </w:r>
      <w:r w:rsidRPr="00866178">
        <w:rPr>
          <w:sz w:val="24"/>
        </w:rPr>
        <w:t xml:space="preserve">Jurisprudence: The </w:t>
      </w:r>
      <w:r w:rsidR="00866178">
        <w:rPr>
          <w:spacing w:val="-21"/>
          <w:sz w:val="24"/>
        </w:rPr>
        <w:t>I</w:t>
      </w:r>
      <w:r w:rsidRPr="00866178">
        <w:rPr>
          <w:sz w:val="24"/>
        </w:rPr>
        <w:t>ndian Appro</w:t>
      </w:r>
      <w:r w:rsidRPr="00866178">
        <w:rPr>
          <w:spacing w:val="-3"/>
          <w:sz w:val="24"/>
        </w:rPr>
        <w:t>a</w:t>
      </w:r>
      <w:r w:rsidRPr="00866178">
        <w:rPr>
          <w:sz w:val="24"/>
        </w:rPr>
        <w:t>c</w:t>
      </w:r>
      <w:r w:rsidRPr="00866178">
        <w:rPr>
          <w:spacing w:val="2"/>
          <w:sz w:val="24"/>
        </w:rPr>
        <w:t>h</w:t>
      </w:r>
      <w:r w:rsidRPr="00866178">
        <w:rPr>
          <w:sz w:val="28"/>
        </w:rPr>
        <w:t>,</w:t>
      </w:r>
      <w:r w:rsidRPr="00866178">
        <w:rPr>
          <w:spacing w:val="3"/>
          <w:sz w:val="24"/>
        </w:rPr>
        <w:t>2</w:t>
      </w:r>
      <w:r w:rsidRPr="00866178">
        <w:rPr>
          <w:spacing w:val="3"/>
          <w:sz w:val="24"/>
          <w:vertAlign w:val="superscript"/>
        </w:rPr>
        <w:t>nd</w:t>
      </w:r>
      <w:r w:rsidRPr="00866178">
        <w:rPr>
          <w:spacing w:val="3"/>
          <w:sz w:val="24"/>
        </w:rPr>
        <w:t xml:space="preserve"> </w:t>
      </w:r>
      <w:r w:rsidRPr="00866178">
        <w:rPr>
          <w:sz w:val="24"/>
        </w:rPr>
        <w:t xml:space="preserve">Edition, </w:t>
      </w:r>
      <w:r w:rsidRPr="00866178">
        <w:rPr>
          <w:spacing w:val="-1"/>
          <w:sz w:val="24"/>
        </w:rPr>
        <w:t xml:space="preserve">Central </w:t>
      </w:r>
      <w:r w:rsidRPr="00866178">
        <w:rPr>
          <w:sz w:val="24"/>
        </w:rPr>
        <w:t>Law Agency, Allahabad, 1997</w:t>
      </w:r>
      <w:r w:rsidRPr="00866178">
        <w:rPr>
          <w:spacing w:val="-2"/>
          <w:sz w:val="24"/>
        </w:rPr>
        <w:t>.</w:t>
      </w:r>
    </w:p>
    <w:p w:rsidR="00830DF3" w:rsidRPr="00866178" w:rsidRDefault="00830DF3" w:rsidP="00866178">
      <w:pPr>
        <w:pStyle w:val="BodyText"/>
        <w:numPr>
          <w:ilvl w:val="0"/>
          <w:numId w:val="4"/>
        </w:numPr>
        <w:ind w:right="1710"/>
        <w:rPr>
          <w:sz w:val="24"/>
        </w:rPr>
      </w:pPr>
      <w:r w:rsidRPr="00866178">
        <w:rPr>
          <w:spacing w:val="2"/>
          <w:sz w:val="24"/>
        </w:rPr>
        <w:t>E</w:t>
      </w:r>
      <w:r w:rsidRPr="00866178">
        <w:rPr>
          <w:spacing w:val="3"/>
          <w:sz w:val="24"/>
        </w:rPr>
        <w:t xml:space="preserve">dgar </w:t>
      </w:r>
      <w:r w:rsidRPr="00866178">
        <w:rPr>
          <w:sz w:val="24"/>
        </w:rPr>
        <w:t xml:space="preserve">Bodenheimer: Jurisprudence; The </w:t>
      </w:r>
      <w:r w:rsidRPr="00866178">
        <w:rPr>
          <w:spacing w:val="1"/>
          <w:sz w:val="24"/>
        </w:rPr>
        <w:t>Phil</w:t>
      </w:r>
      <w:r w:rsidRPr="00866178">
        <w:rPr>
          <w:sz w:val="24"/>
        </w:rPr>
        <w:t>oso</w:t>
      </w:r>
      <w:r w:rsidRPr="00866178">
        <w:rPr>
          <w:spacing w:val="1"/>
          <w:sz w:val="24"/>
        </w:rPr>
        <w:t xml:space="preserve">phy </w:t>
      </w:r>
      <w:r w:rsidRPr="00866178">
        <w:rPr>
          <w:sz w:val="24"/>
        </w:rPr>
        <w:t>and Method of the</w:t>
      </w:r>
      <w:r w:rsidR="00866178" w:rsidRPr="00866178">
        <w:rPr>
          <w:sz w:val="24"/>
        </w:rPr>
        <w:t xml:space="preserve"> </w:t>
      </w:r>
      <w:r w:rsidRPr="00866178">
        <w:rPr>
          <w:sz w:val="24"/>
        </w:rPr>
        <w:t xml:space="preserve">Law, Universal Book </w:t>
      </w:r>
      <w:r w:rsidRPr="00866178">
        <w:rPr>
          <w:spacing w:val="1"/>
          <w:sz w:val="24"/>
        </w:rPr>
        <w:t xml:space="preserve">  Trader</w:t>
      </w:r>
      <w:r w:rsidRPr="00866178">
        <w:rPr>
          <w:sz w:val="24"/>
        </w:rPr>
        <w:t>s,</w:t>
      </w:r>
      <w:r w:rsidRPr="00866178">
        <w:rPr>
          <w:spacing w:val="3"/>
          <w:sz w:val="24"/>
        </w:rPr>
        <w:t xml:space="preserve"> Delhi, 1996</w:t>
      </w:r>
      <w:r w:rsidRPr="00866178">
        <w:rPr>
          <w:sz w:val="24"/>
        </w:rPr>
        <w:t>.</w:t>
      </w:r>
    </w:p>
    <w:p w:rsidR="00830DF3" w:rsidRPr="00866178" w:rsidRDefault="00830DF3" w:rsidP="00866178">
      <w:pPr>
        <w:pStyle w:val="BodyText"/>
        <w:numPr>
          <w:ilvl w:val="0"/>
          <w:numId w:val="4"/>
        </w:numPr>
        <w:spacing w:line="245" w:lineRule="auto"/>
        <w:ind w:right="1710"/>
        <w:rPr>
          <w:spacing w:val="-3"/>
          <w:sz w:val="24"/>
        </w:rPr>
      </w:pPr>
      <w:r w:rsidRPr="00866178">
        <w:rPr>
          <w:sz w:val="24"/>
        </w:rPr>
        <w:t>Rama Jois, Seeds of Modern Public Law in Ancient Jur</w:t>
      </w:r>
      <w:r w:rsidRPr="00866178">
        <w:rPr>
          <w:spacing w:val="11"/>
          <w:sz w:val="24"/>
        </w:rPr>
        <w:t>i</w:t>
      </w:r>
      <w:r w:rsidRPr="00866178">
        <w:rPr>
          <w:spacing w:val="-6"/>
          <w:sz w:val="24"/>
        </w:rPr>
        <w:t>s</w:t>
      </w:r>
      <w:r w:rsidRPr="00866178">
        <w:rPr>
          <w:sz w:val="24"/>
        </w:rPr>
        <w:t>prudenc</w:t>
      </w:r>
      <w:r w:rsidRPr="00866178">
        <w:rPr>
          <w:spacing w:val="24"/>
          <w:sz w:val="24"/>
        </w:rPr>
        <w:t>e</w:t>
      </w:r>
      <w:r w:rsidRPr="00866178">
        <w:rPr>
          <w:sz w:val="24"/>
        </w:rPr>
        <w:t xml:space="preserve">, </w:t>
      </w:r>
      <w:r w:rsidRPr="00866178">
        <w:rPr>
          <w:spacing w:val="-2"/>
          <w:sz w:val="24"/>
        </w:rPr>
        <w:t>Eas</w:t>
      </w:r>
      <w:r w:rsidRPr="00866178">
        <w:rPr>
          <w:spacing w:val="-3"/>
          <w:sz w:val="24"/>
        </w:rPr>
        <w:t>tern</w:t>
      </w:r>
      <w:r w:rsidR="00866178" w:rsidRPr="00866178">
        <w:rPr>
          <w:spacing w:val="-3"/>
          <w:sz w:val="24"/>
        </w:rPr>
        <w:t xml:space="preserve"> </w:t>
      </w:r>
      <w:r w:rsidRPr="00866178">
        <w:rPr>
          <w:sz w:val="24"/>
        </w:rPr>
        <w:t>Book    Company, Lucknow, 1990.</w:t>
      </w:r>
    </w:p>
    <w:p w:rsidR="00830DF3" w:rsidRPr="00866178" w:rsidRDefault="001F78FC" w:rsidP="00866178">
      <w:pPr>
        <w:pStyle w:val="BodyText"/>
        <w:numPr>
          <w:ilvl w:val="0"/>
          <w:numId w:val="4"/>
        </w:numPr>
        <w:spacing w:line="245" w:lineRule="auto"/>
        <w:ind w:right="1710"/>
        <w:rPr>
          <w:spacing w:val="4"/>
          <w:sz w:val="24"/>
        </w:rPr>
      </w:pPr>
      <w:r w:rsidRPr="001F78FC">
        <w:rPr>
          <w:sz w:val="24"/>
        </w:rPr>
        <w:pict>
          <v:group id="_x0000_s1026" style="position:absolute;left:0;text-align:left;margin-left:595.95pt;margin-top:8.05pt;width:.1pt;height:48.45pt;z-index:251660288;mso-position-horizontal-relative:page" coordorigin="11919,161" coordsize="2,969">
            <v:shape id="_x0000_s1027" style="position:absolute;left:11919;top:161;width:2;height:969" coordorigin="11919,161" coordsize="0,969" path="m11919,1129r,-968e" filled="f" strokecolor="#cfc8bf" strokeweight=".24525mm">
              <v:path arrowok="t"/>
            </v:shape>
            <w10:wrap anchorx="page"/>
          </v:group>
        </w:pict>
      </w:r>
      <w:r w:rsidR="00830DF3" w:rsidRPr="00866178">
        <w:rPr>
          <w:sz w:val="24"/>
        </w:rPr>
        <w:t xml:space="preserve">Rama Jois, Ancient Indian Law-Eternal Values in Manu Smriti, </w:t>
      </w:r>
      <w:r w:rsidR="00830DF3" w:rsidRPr="00866178">
        <w:rPr>
          <w:spacing w:val="4"/>
          <w:sz w:val="24"/>
        </w:rPr>
        <w:t>Universal</w:t>
      </w:r>
      <w:r w:rsidR="00866178" w:rsidRPr="00866178">
        <w:rPr>
          <w:spacing w:val="4"/>
          <w:sz w:val="24"/>
        </w:rPr>
        <w:t xml:space="preserve"> </w:t>
      </w:r>
      <w:r w:rsidR="00830DF3" w:rsidRPr="00866178">
        <w:rPr>
          <w:sz w:val="24"/>
        </w:rPr>
        <w:t>Law   Publishing Co., New Delhi, 2002.</w:t>
      </w:r>
    </w:p>
    <w:p w:rsidR="00830DF3" w:rsidRPr="00866178" w:rsidRDefault="00830DF3" w:rsidP="00830DF3">
      <w:pPr>
        <w:pStyle w:val="BodyText"/>
        <w:spacing w:line="245" w:lineRule="auto"/>
        <w:ind w:left="1440" w:firstLine="275"/>
        <w:jc w:val="center"/>
        <w:rPr>
          <w:sz w:val="22"/>
        </w:rPr>
      </w:pPr>
    </w:p>
    <w:p w:rsidR="00830DF3" w:rsidRPr="00866178" w:rsidRDefault="00830DF3" w:rsidP="00830DF3">
      <w:pPr>
        <w:pStyle w:val="BodyText"/>
        <w:spacing w:line="245" w:lineRule="auto"/>
        <w:ind w:left="1440" w:firstLine="275"/>
        <w:jc w:val="center"/>
        <w:rPr>
          <w:sz w:val="22"/>
        </w:rPr>
      </w:pPr>
    </w:p>
    <w:p w:rsidR="00830DF3" w:rsidRPr="00D152A3" w:rsidRDefault="00830DF3" w:rsidP="00D152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PAPER –II</w:t>
      </w:r>
    </w:p>
    <w:p w:rsidR="00830DF3" w:rsidRPr="00421ECA" w:rsidRDefault="00830DF3" w:rsidP="00D15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21ECA">
        <w:rPr>
          <w:rFonts w:ascii="Times New Roman" w:hAnsi="Times New Roman" w:cs="Times New Roman"/>
          <w:b/>
          <w:bCs/>
          <w:sz w:val="24"/>
        </w:rPr>
        <w:t>INTERNATIONAL LAW OF PEACE</w:t>
      </w:r>
    </w:p>
    <w:p w:rsidR="00830DF3" w:rsidRPr="00421ECA" w:rsidRDefault="00830DF3" w:rsidP="00D15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21ECA">
        <w:rPr>
          <w:rFonts w:ascii="Times New Roman" w:hAnsi="Times New Roman" w:cs="Times New Roman"/>
          <w:b/>
          <w:bCs/>
          <w:sz w:val="24"/>
        </w:rPr>
        <w:t>(Excluding Law of the Sea, Air and Outer Space)</w:t>
      </w:r>
    </w:p>
    <w:p w:rsidR="00421ECA" w:rsidRDefault="00421ECA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</w:p>
    <w:p w:rsidR="00830DF3" w:rsidRPr="006F6FE2" w:rsidRDefault="00D152A3" w:rsidP="00D94F9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b/>
          <w:color w:val="000000" w:themeColor="text1"/>
          <w:sz w:val="28"/>
          <w:szCs w:val="28"/>
        </w:rPr>
        <w:t>UNIT-</w:t>
      </w:r>
      <w:r w:rsidR="00830DF3" w:rsidRPr="006F6FE2">
        <w:rPr>
          <w:rFonts w:ascii="Garamond" w:hAnsi="Garamond" w:cs="Times New Roman"/>
          <w:b/>
          <w:color w:val="000000" w:themeColor="text1"/>
          <w:sz w:val="28"/>
          <w:szCs w:val="28"/>
        </w:rPr>
        <w:t>1</w:t>
      </w:r>
    </w:p>
    <w:p w:rsidR="00830DF3" w:rsidRPr="006F6FE2" w:rsidRDefault="00830DF3" w:rsidP="00D94F9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Definition, Scope and Importance of International law </w:t>
      </w:r>
      <w:r w:rsidR="00D152A3" w:rsidRPr="006F6FE2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Development</w:t>
      </w:r>
      <w:r w:rsidR="00D152A3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· and Schools of International Law - International Law and Municipal</w:t>
      </w:r>
      <w:r w:rsidR="00D152A3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Law - Sources of International Law - Subjects of</w:t>
      </w:r>
      <w:r w:rsidR="00D152A3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I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nternational Law</w:t>
      </w:r>
    </w:p>
    <w:p w:rsidR="00830DF3" w:rsidRPr="006F6FE2" w:rsidRDefault="00D152A3" w:rsidP="00D94F93">
      <w:pPr>
        <w:tabs>
          <w:tab w:val="left" w:pos="1260"/>
          <w:tab w:val="left" w:pos="1350"/>
          <w:tab w:val="left" w:pos="1710"/>
          <w:tab w:val="left" w:pos="1800"/>
          <w:tab w:val="left" w:pos="9360"/>
        </w:tabs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UNIT-II</w:t>
      </w:r>
    </w:p>
    <w:p w:rsidR="00830DF3" w:rsidRPr="006F6FE2" w:rsidRDefault="00830DF3" w:rsidP="00D94F9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State Sovereignty - Impact of recent developments on the concept of</w:t>
      </w:r>
      <w:r w:rsidR="00D152A3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· sovereignty - Recognition of States - State Succession </w:t>
      </w:r>
      <w:r w:rsidR="00D152A3" w:rsidRPr="006F6FE2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State</w:t>
      </w:r>
      <w:r w:rsidR="00D152A3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· Responsibility - State Territory and Jurisdiction (excluding Law of Sea,Air and Outer Space</w:t>
      </w:r>
      <w:r w:rsidR="00D152A3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) </w:t>
      </w:r>
    </w:p>
    <w:p w:rsidR="00D152A3" w:rsidRPr="006F6FE2" w:rsidRDefault="00D152A3" w:rsidP="00D94F9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830DF3" w:rsidRPr="006F6FE2" w:rsidRDefault="00830DF3" w:rsidP="00D94F9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b/>
          <w:color w:val="000000" w:themeColor="text1"/>
          <w:sz w:val="28"/>
          <w:szCs w:val="28"/>
        </w:rPr>
        <w:t>UNIT-III</w:t>
      </w:r>
    </w:p>
    <w:p w:rsidR="00830DF3" w:rsidRPr="006F6FE2" w:rsidRDefault="00830DF3" w:rsidP="00D94F9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lastRenderedPageBreak/>
        <w:t>Acquisition of State Territory, Boundaries; International Rivers;</w:t>
      </w:r>
      <w:r w:rsidR="00D152A3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Nationality - Extradition - </w:t>
      </w:r>
      <w:r w:rsidR="00D152A3" w:rsidRPr="006F6FE2">
        <w:rPr>
          <w:rFonts w:ascii="Garamond" w:hAnsi="Garamond" w:cs="Times New Roman"/>
          <w:color w:val="000000" w:themeColor="text1"/>
          <w:sz w:val="28"/>
          <w:szCs w:val="28"/>
        </w:rPr>
        <w:t>A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sylum.</w:t>
      </w:r>
    </w:p>
    <w:p w:rsidR="00D152A3" w:rsidRPr="006F6FE2" w:rsidRDefault="00D152A3" w:rsidP="00D94F9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830DF3" w:rsidRPr="006F6FE2" w:rsidRDefault="00830DF3" w:rsidP="00D94F9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UNIT-IV</w:t>
      </w:r>
    </w:p>
    <w:p w:rsidR="00830DF3" w:rsidRPr="006F6FE2" w:rsidRDefault="00830DF3" w:rsidP="00D94F93">
      <w:pPr>
        <w:pStyle w:val="BodyText"/>
        <w:tabs>
          <w:tab w:val="left" w:pos="9360"/>
        </w:tabs>
        <w:spacing w:before="21" w:line="245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Diplomatic and Consular Agents and their immunities and privileges</w:t>
      </w:r>
      <w:r w:rsidR="00D152A3" w:rsidRPr="006F6FE2">
        <w:rPr>
          <w:rFonts w:ascii="Garamond" w:hAnsi="Garamond" w:cs="Times New Roman"/>
          <w:color w:val="000000" w:themeColor="text1"/>
          <w:sz w:val="28"/>
          <w:szCs w:val="28"/>
        </w:rPr>
        <w:t>-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Treaties: Conclusion, Performance, Interpretation and Termination.</w:t>
      </w:r>
    </w:p>
    <w:p w:rsidR="00830DF3" w:rsidRPr="006F6FE2" w:rsidRDefault="00830DF3" w:rsidP="00D94F9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Suggested Readings:</w:t>
      </w:r>
    </w:p>
    <w:p w:rsidR="00830DF3" w:rsidRPr="006F6FE2" w:rsidRDefault="00830DF3" w:rsidP="00D94F9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I. Brownlie: Principles of Public International Law, Second Edition</w:t>
      </w:r>
      <w:r w:rsidR="00D152A3" w:rsidRPr="006F6FE2">
        <w:rPr>
          <w:rFonts w:ascii="Garamond" w:hAnsi="Garamond" w:cs="Times New Roman"/>
          <w:color w:val="000000" w:themeColor="text1"/>
          <w:sz w:val="28"/>
          <w:szCs w:val="28"/>
        </w:rPr>
        <w:t>, (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Oxford, 1973).</w:t>
      </w:r>
    </w:p>
    <w:p w:rsidR="00830DF3" w:rsidRPr="006F6FE2" w:rsidRDefault="00830DF3" w:rsidP="00D94F9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2. Oppenheim: International Law, Vol. I (Peace) Ninth Edition</w:t>
      </w:r>
      <w:r w:rsidR="00D152A3" w:rsidRPr="006F6FE2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="00D152A3" w:rsidRPr="006F6FE2">
        <w:rPr>
          <w:rFonts w:ascii="Garamond" w:hAnsi="Garamond" w:cs="Arial"/>
          <w:color w:val="000000" w:themeColor="text1"/>
          <w:sz w:val="28"/>
          <w:szCs w:val="28"/>
        </w:rPr>
        <w:t xml:space="preserve"> (</w:t>
      </w:r>
      <w:r w:rsidRPr="006F6FE2">
        <w:rPr>
          <w:rFonts w:ascii="Garamond" w:hAnsi="Garamond" w:cs="Arial"/>
          <w:color w:val="000000" w:themeColor="text1"/>
          <w:sz w:val="28"/>
          <w:szCs w:val="28"/>
        </w:rPr>
        <w:t xml:space="preserve">U.K.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1992).</w:t>
      </w:r>
    </w:p>
    <w:p w:rsidR="00830DF3" w:rsidRPr="006F6FE2" w:rsidRDefault="00830DF3" w:rsidP="00D94F9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3. Sorensen Ed-</w:t>
      </w:r>
      <w:r w:rsidR="00D152A3" w:rsidRPr="006F6FE2">
        <w:rPr>
          <w:rFonts w:ascii="Garamond" w:hAnsi="Garamond" w:cs="Times New Roman"/>
          <w:color w:val="000000" w:themeColor="text1"/>
          <w:sz w:val="28"/>
          <w:szCs w:val="28"/>
        </w:rPr>
        <w:t>: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Manual of Public International Law (London, 1968).</w:t>
      </w:r>
    </w:p>
    <w:p w:rsidR="00830DF3" w:rsidRPr="006F6FE2" w:rsidRDefault="00830DF3" w:rsidP="00D94F9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4. Malcolm Shaw: International Law, Fourth Edition (London, 1997).</w:t>
      </w:r>
    </w:p>
    <w:p w:rsidR="00830DF3" w:rsidRPr="006F6FE2" w:rsidRDefault="00830DF3" w:rsidP="00D94F9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5. LC. Green: International Law through Cases, Fourth </w:t>
      </w:r>
      <w:r w:rsidR="00D152A3" w:rsidRPr="006F6FE2">
        <w:rPr>
          <w:rFonts w:ascii="Garamond" w:hAnsi="Garamond" w:cs="Times New Roman"/>
          <w:color w:val="000000" w:themeColor="text1"/>
          <w:sz w:val="28"/>
          <w:szCs w:val="28"/>
        </w:rPr>
        <w:t>Edition (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1978).</w:t>
      </w:r>
    </w:p>
    <w:p w:rsidR="00830DF3" w:rsidRPr="006F6FE2" w:rsidRDefault="00830DF3" w:rsidP="00D94F9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6. D.W. Greig: International Law Reprinted (London, 1978).</w:t>
      </w:r>
    </w:p>
    <w:p w:rsidR="00830DF3" w:rsidRPr="006F6FE2" w:rsidRDefault="00830DF3" w:rsidP="00D94F9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7. D.J. Harris: Cases and Materials on International Law, Third</w:t>
      </w:r>
      <w:r w:rsidR="00D152A3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Edition, (London, 1983).</w:t>
      </w:r>
    </w:p>
    <w:p w:rsidR="00830DF3" w:rsidRDefault="00830DF3" w:rsidP="00830DF3">
      <w:pPr>
        <w:pStyle w:val="BodyText"/>
        <w:spacing w:before="21" w:line="245" w:lineRule="auto"/>
        <w:ind w:left="1584" w:right="990"/>
        <w:jc w:val="both"/>
      </w:pPr>
    </w:p>
    <w:p w:rsidR="00830DF3" w:rsidRDefault="00830DF3" w:rsidP="00D94F93">
      <w:pPr>
        <w:spacing w:after="0" w:line="245" w:lineRule="exact"/>
        <w:ind w:left="1440" w:right="540"/>
        <w:rPr>
          <w:rFonts w:ascii="Times New Roman"/>
          <w:b/>
          <w:sz w:val="24"/>
        </w:rPr>
      </w:pPr>
      <w:r>
        <w:rPr>
          <w:rFonts w:ascii="Times New Roman"/>
          <w:b/>
          <w:sz w:val="32"/>
        </w:rPr>
        <w:t xml:space="preserve">                           </w:t>
      </w:r>
    </w:p>
    <w:p w:rsidR="00D94F93" w:rsidRDefault="00830DF3" w:rsidP="00D94F93">
      <w:pPr>
        <w:spacing w:after="0" w:line="245" w:lineRule="exact"/>
        <w:ind w:left="1440" w:right="54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                                           </w:t>
      </w:r>
    </w:p>
    <w:p w:rsidR="00830DF3" w:rsidRPr="00D94F93" w:rsidRDefault="00D94F93" w:rsidP="00D94F93">
      <w:pPr>
        <w:spacing w:after="0" w:line="245" w:lineRule="exact"/>
        <w:ind w:left="1440" w:right="540"/>
        <w:jc w:val="center"/>
        <w:rPr>
          <w:rFonts w:ascii="Garamond" w:hAnsi="Garamond"/>
          <w:color w:val="0070C0"/>
          <w:sz w:val="36"/>
          <w:szCs w:val="24"/>
        </w:rPr>
      </w:pPr>
      <w:r w:rsidRPr="00D94F93">
        <w:rPr>
          <w:rFonts w:ascii="Times New Roman"/>
          <w:b/>
          <w:color w:val="0070C0"/>
          <w:sz w:val="32"/>
        </w:rPr>
        <w:t>SEMESTER-II</w:t>
      </w:r>
    </w:p>
    <w:p w:rsidR="00830DF3" w:rsidRPr="00262238" w:rsidRDefault="00830DF3" w:rsidP="00830DF3">
      <w:pPr>
        <w:spacing w:after="0"/>
        <w:ind w:left="720" w:right="1440"/>
        <w:rPr>
          <w:rFonts w:ascii="Garamond" w:hAnsi="Garamond"/>
          <w:sz w:val="28"/>
          <w:szCs w:val="24"/>
        </w:rPr>
      </w:pPr>
    </w:p>
    <w:p w:rsidR="00882918" w:rsidRPr="00421ECA" w:rsidRDefault="00882918" w:rsidP="00926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1ECA">
        <w:rPr>
          <w:rFonts w:ascii="Times New Roman" w:hAnsi="Times New Roman" w:cs="Times New Roman"/>
          <w:b/>
          <w:bCs/>
        </w:rPr>
        <w:t>PAPER-I</w:t>
      </w:r>
      <w:r w:rsidR="00D94F93">
        <w:rPr>
          <w:rFonts w:ascii="Times New Roman" w:hAnsi="Times New Roman" w:cs="Times New Roman"/>
          <w:b/>
          <w:bCs/>
        </w:rPr>
        <w:t>II</w:t>
      </w:r>
    </w:p>
    <w:p w:rsidR="00882918" w:rsidRPr="00DC278E" w:rsidRDefault="00882918" w:rsidP="0092608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8"/>
        </w:rPr>
      </w:pPr>
      <w:r w:rsidRPr="00DC278E">
        <w:rPr>
          <w:rFonts w:ascii="Garamond" w:hAnsi="Garamond" w:cs="Times New Roman"/>
          <w:b/>
          <w:sz w:val="28"/>
          <w:szCs w:val="24"/>
        </w:rPr>
        <w:t xml:space="preserve">INTERNATIONAL LAW </w:t>
      </w:r>
      <w:r w:rsidRPr="00DC278E">
        <w:rPr>
          <w:rFonts w:ascii="Garamond" w:hAnsi="Garamond" w:cs="Times New Roman"/>
          <w:b/>
          <w:bCs/>
          <w:sz w:val="28"/>
        </w:rPr>
        <w:t>OF WAR, NEUTRALITY AND</w:t>
      </w:r>
    </w:p>
    <w:p w:rsidR="00882918" w:rsidRPr="00DC278E" w:rsidRDefault="00882918" w:rsidP="0092608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32"/>
        </w:rPr>
      </w:pPr>
      <w:r w:rsidRPr="00DC278E">
        <w:rPr>
          <w:rFonts w:ascii="Garamond" w:hAnsi="Garamond" w:cs="Times New Roman"/>
          <w:b/>
          <w:bCs/>
          <w:sz w:val="28"/>
        </w:rPr>
        <w:t>REFUGEE LAW</w:t>
      </w:r>
    </w:p>
    <w:p w:rsidR="00421ECA" w:rsidRDefault="00421ECA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</w:p>
    <w:p w:rsidR="00882918" w:rsidRPr="00421ECA" w:rsidRDefault="00926089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8"/>
        </w:rPr>
      </w:pPr>
      <w:r w:rsidRPr="00421ECA">
        <w:rPr>
          <w:rFonts w:ascii="Garamond" w:hAnsi="Garamond" w:cs="Times New Roman"/>
          <w:b/>
          <w:color w:val="000000" w:themeColor="text1"/>
          <w:sz w:val="24"/>
          <w:szCs w:val="28"/>
        </w:rPr>
        <w:t>UNIT-I</w:t>
      </w:r>
    </w:p>
    <w:p w:rsidR="00882918" w:rsidRDefault="00882918" w:rsidP="00D94F93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Geneva Convention 1864 - Air Convention </w:t>
      </w:r>
      <w:r w:rsidR="00CA0EBD" w:rsidRPr="006F6FE2">
        <w:rPr>
          <w:rFonts w:ascii="Garamond" w:hAnsi="Garamond" w:cs="Arial"/>
          <w:color w:val="000000" w:themeColor="text1"/>
          <w:sz w:val="28"/>
          <w:szCs w:val="28"/>
        </w:rPr>
        <w:t>1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907 - Development Laws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 </w:t>
      </w:r>
      <w:r w:rsidR="00CA0EBD" w:rsidRPr="006F6FE2">
        <w:rPr>
          <w:rFonts w:ascii="Garamond" w:hAnsi="Garamond" w:cs="Times New Roman"/>
          <w:color w:val="000000" w:themeColor="text1"/>
          <w:sz w:val="28"/>
          <w:szCs w:val="28"/>
        </w:rPr>
        <w:t>o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f</w:t>
      </w:r>
      <w:r w:rsidR="00CA0EBD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Land Warfare - Four Geneva Conventions of 1949 - Two Addl.Protocols I and II </w:t>
      </w:r>
      <w:r w:rsidR="00CA0EBD" w:rsidRPr="006F6FE2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1977 - Belligerent occupation - Geneva Conference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o</w:t>
      </w:r>
      <w:r w:rsidR="00CA0EBD" w:rsidRPr="006F6FE2">
        <w:rPr>
          <w:rFonts w:ascii="Garamond" w:hAnsi="Garamond" w:cs="Times New Roman"/>
          <w:color w:val="000000" w:themeColor="text1"/>
          <w:sz w:val="28"/>
          <w:szCs w:val="28"/>
        </w:rPr>
        <w:t>n I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HL in Armed Conflicts -</w:t>
      </w:r>
      <w:r w:rsidR="00CA0EBD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Conventions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on Chemical Weapons 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Laws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of Maritime Warfare - Prize Courts Laws - Laws of Air warfare 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War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Crimes - Doctrine of Post-Iiminium and recapture - Termination of War.</w:t>
      </w:r>
    </w:p>
    <w:p w:rsidR="00421ECA" w:rsidRPr="006F6FE2" w:rsidRDefault="00421ECA" w:rsidP="00D94F93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882918" w:rsidRPr="00421ECA" w:rsidRDefault="00CA0EBD" w:rsidP="00D94F93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8"/>
        </w:rPr>
      </w:pPr>
      <w:r w:rsidRPr="00421ECA">
        <w:rPr>
          <w:rFonts w:ascii="Garamond" w:hAnsi="Garamond" w:cs="Arial"/>
          <w:b/>
          <w:color w:val="000000" w:themeColor="text1"/>
          <w:sz w:val="24"/>
          <w:szCs w:val="28"/>
        </w:rPr>
        <w:t>UNIT-II</w:t>
      </w:r>
    </w:p>
    <w:p w:rsidR="00CA0EBD" w:rsidRPr="006F6FE2" w:rsidRDefault="00CA0EBD" w:rsidP="00D94F93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M</w:t>
      </w:r>
      <w:r w:rsidR="00882918" w:rsidRPr="006F6FE2">
        <w:rPr>
          <w:rFonts w:ascii="Garamond" w:hAnsi="Garamond" w:cs="Times New Roman"/>
          <w:color w:val="000000" w:themeColor="text1"/>
          <w:sz w:val="28"/>
          <w:szCs w:val="28"/>
        </w:rPr>
        <w:t>ode of Settlement of Disputes - Negotiation, Mediation, Good Offices,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882918" w:rsidRPr="006F6FE2">
        <w:rPr>
          <w:rFonts w:ascii="Garamond" w:hAnsi="Garamond" w:cs="Times New Roman"/>
          <w:color w:val="000000" w:themeColor="text1"/>
          <w:sz w:val="28"/>
          <w:szCs w:val="28"/>
        </w:rPr>
        <w:t>Conciliation Arbitration, Judicial Settlement. Compulsive settlement of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882918" w:rsidRPr="006F6FE2">
        <w:rPr>
          <w:rFonts w:ascii="Garamond" w:hAnsi="Garamond" w:cs="Times New Roman"/>
          <w:color w:val="000000" w:themeColor="text1"/>
          <w:sz w:val="28"/>
          <w:szCs w:val="28"/>
        </w:rPr>
        <w:t>Disputes - Retorsion, Reprisals, Pacific Blockade - Intervention -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882918" w:rsidRPr="006F6FE2">
        <w:rPr>
          <w:rFonts w:ascii="Garamond" w:hAnsi="Garamond" w:cs="Times New Roman"/>
          <w:color w:val="000000" w:themeColor="text1"/>
          <w:sz w:val="28"/>
          <w:szCs w:val="28"/>
        </w:rPr>
        <w:t>Co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m</w:t>
      </w:r>
      <w:r w:rsidR="00882918" w:rsidRPr="006F6FE2">
        <w:rPr>
          <w:rFonts w:ascii="Garamond" w:hAnsi="Garamond" w:cs="Times New Roman"/>
          <w:color w:val="000000" w:themeColor="text1"/>
          <w:sz w:val="28"/>
          <w:szCs w:val="28"/>
        </w:rPr>
        <w:t>pulsive settlement by t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h</w:t>
      </w:r>
      <w:r w:rsidR="00882918" w:rsidRPr="006F6FE2">
        <w:rPr>
          <w:rFonts w:ascii="Garamond" w:hAnsi="Garamond" w:cs="Times New Roman"/>
          <w:color w:val="000000" w:themeColor="text1"/>
          <w:sz w:val="28"/>
          <w:szCs w:val="28"/>
        </w:rPr>
        <w:t>e United Nations Organisation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-</w:t>
      </w:r>
      <w:r w:rsidR="00882918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Definition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882918" w:rsidRPr="006F6FE2">
        <w:rPr>
          <w:rFonts w:ascii="Garamond" w:hAnsi="Garamond" w:cs="Times New Roman"/>
          <w:color w:val="000000" w:themeColor="text1"/>
          <w:sz w:val="28"/>
          <w:szCs w:val="28"/>
        </w:rPr>
        <w:t>and Characteristics of War, Commencement of War and effects of the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882918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outbreak of war - Enemy Character. </w:t>
      </w:r>
    </w:p>
    <w:p w:rsidR="00882918" w:rsidRPr="00421ECA" w:rsidRDefault="00CA0EBD" w:rsidP="00D94F93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color w:val="000000" w:themeColor="text1"/>
          <w:sz w:val="24"/>
          <w:szCs w:val="28"/>
        </w:rPr>
      </w:pPr>
      <w:r w:rsidRPr="00421ECA">
        <w:rPr>
          <w:rFonts w:ascii="Garamond" w:hAnsi="Garamond" w:cs="Times New Roman"/>
          <w:b/>
          <w:color w:val="000000" w:themeColor="text1"/>
          <w:sz w:val="24"/>
          <w:szCs w:val="28"/>
        </w:rPr>
        <w:t>U</w:t>
      </w:r>
      <w:r w:rsidR="00882918" w:rsidRPr="00421ECA">
        <w:rPr>
          <w:rFonts w:ascii="Garamond" w:hAnsi="Garamond" w:cs="Times New Roman"/>
          <w:b/>
          <w:color w:val="000000" w:themeColor="text1"/>
          <w:sz w:val="24"/>
          <w:szCs w:val="28"/>
        </w:rPr>
        <w:t>NIT-III</w:t>
      </w:r>
    </w:p>
    <w:p w:rsidR="00882918" w:rsidRPr="006F6FE2" w:rsidRDefault="00882918" w:rsidP="00D94F93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lastRenderedPageBreak/>
        <w:t xml:space="preserve">Neutrality </w:t>
      </w:r>
      <w:r w:rsidR="00CA0EBD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: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Kinds of Neutrality - Development of the </w:t>
      </w:r>
      <w:r w:rsidR="00CA0EBD" w:rsidRPr="006F6FE2">
        <w:rPr>
          <w:rFonts w:ascii="Garamond" w:hAnsi="Garamond" w:cs="Times New Roman"/>
          <w:color w:val="000000" w:themeColor="text1"/>
          <w:sz w:val="28"/>
          <w:szCs w:val="28"/>
        </w:rPr>
        <w:t>institution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of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Neutrality - Neutrality under League of Nations and </w:t>
      </w:r>
      <w:r w:rsidR="00CA0EBD" w:rsidRPr="006F6FE2">
        <w:rPr>
          <w:rFonts w:ascii="Garamond" w:hAnsi="Garamond" w:cs="Times New Roman"/>
          <w:color w:val="000000" w:themeColor="text1"/>
          <w:sz w:val="28"/>
          <w:szCs w:val="28"/>
        </w:rPr>
        <w:t>UNO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-</w:t>
      </w:r>
    </w:p>
    <w:p w:rsidR="00882918" w:rsidRPr="006F6FE2" w:rsidRDefault="00882918" w:rsidP="00D94F93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Characteristics of Neutrality - Rights and Duties of Belligerent Sta</w:t>
      </w:r>
      <w:r w:rsidR="00CA0EBD" w:rsidRPr="006F6FE2">
        <w:rPr>
          <w:rFonts w:ascii="Garamond" w:hAnsi="Garamond" w:cs="Times New Roman"/>
          <w:color w:val="000000" w:themeColor="text1"/>
          <w:sz w:val="28"/>
          <w:szCs w:val="28"/>
        </w:rPr>
        <w:t>t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es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and Neutral States - Commencement of end of neutrality 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violation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neutrality - Right of Angary - Blockade: Concept of Blockade,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Establishment of Blockade; Effectiveness of Blockade - Breach of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Blockade, Consequenc</w:t>
      </w:r>
      <w:r w:rsidR="00CA0EBD" w:rsidRPr="006F6FE2">
        <w:rPr>
          <w:rFonts w:ascii="Garamond" w:hAnsi="Garamond" w:cs="Times New Roman"/>
          <w:color w:val="000000" w:themeColor="text1"/>
          <w:sz w:val="28"/>
          <w:szCs w:val="28"/>
        </w:rPr>
        <w:t>es of Breach o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f Blockade, Kinds of Blockade -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Contraband - Concept of Contraband, Carriage of Contraband and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consequences - Doctrine of Continuous Voyage - UN-Neutral Services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and consequences - Visitation: Capture and Trial of Neutral Vessels.</w:t>
      </w:r>
    </w:p>
    <w:p w:rsidR="00882918" w:rsidRPr="00421ECA" w:rsidRDefault="00882918" w:rsidP="00D94F93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color w:val="000000" w:themeColor="text1"/>
          <w:sz w:val="24"/>
          <w:szCs w:val="28"/>
        </w:rPr>
      </w:pPr>
      <w:r w:rsidRPr="00421ECA">
        <w:rPr>
          <w:rFonts w:ascii="Garamond" w:hAnsi="Garamond" w:cs="Times New Roman"/>
          <w:b/>
          <w:color w:val="000000" w:themeColor="text1"/>
          <w:sz w:val="24"/>
          <w:szCs w:val="28"/>
        </w:rPr>
        <w:t>UNIT-IV</w:t>
      </w:r>
    </w:p>
    <w:p w:rsidR="00882918" w:rsidRPr="006F6FE2" w:rsidRDefault="00882918" w:rsidP="00D94F93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Refugee - Concept, Definition and Meaning. - Development of Law relating</w:t>
      </w:r>
      <w:r w:rsidR="00CA0EBD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to Refugees - Conventions relating to Status of Refugees, 195</w:t>
      </w:r>
      <w:r w:rsidR="00CA0EBD" w:rsidRPr="006F6FE2">
        <w:rPr>
          <w:rFonts w:ascii="Garamond" w:hAnsi="Garamond" w:cs="Times New Roman"/>
          <w:color w:val="000000" w:themeColor="text1"/>
          <w:sz w:val="28"/>
          <w:szCs w:val="28"/>
        </w:rPr>
        <w:t>1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CA0EBD" w:rsidRPr="006F6FE2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Protocol</w:t>
      </w:r>
      <w:r w:rsidR="00CA0EBD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relating to the Status of Refugees, 1967 - Measures adopted </w:t>
      </w:r>
      <w:r w:rsidRPr="006F6FE2">
        <w:rPr>
          <w:rFonts w:ascii="Garamond" w:hAnsi="Garamond" w:cs="Arial"/>
          <w:color w:val="000000" w:themeColor="text1"/>
          <w:sz w:val="28"/>
          <w:szCs w:val="28"/>
        </w:rPr>
        <w:t xml:space="preserve">by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the A</w:t>
      </w:r>
      <w:r w:rsidR="00CA0EBD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sian,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African Legal Consultation Committee - 8th Session at Bangkok and</w:t>
      </w:r>
      <w:r w:rsidR="00CA0EBD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Addendum 1966 - Other International Instruments to which India is a</w:t>
      </w:r>
      <w:r w:rsidR="00CA0EBD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State Party - UN High Commissioner for Refugees </w:t>
      </w:r>
      <w:r w:rsidR="00CA0EBD" w:rsidRPr="006F6FE2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CA0EBD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Powers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and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Functions.</w:t>
      </w:r>
    </w:p>
    <w:p w:rsidR="00F348C4" w:rsidRPr="006F6FE2" w:rsidRDefault="00F348C4" w:rsidP="00D94F93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882918" w:rsidRPr="006F6FE2" w:rsidRDefault="00882918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b/>
          <w:color w:val="000000" w:themeColor="text1"/>
          <w:sz w:val="28"/>
          <w:szCs w:val="28"/>
        </w:rPr>
        <w:t>Suggested Readings:</w:t>
      </w:r>
    </w:p>
    <w:p w:rsidR="00882918" w:rsidRPr="006F6FE2" w:rsidRDefault="00882918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I. Oppenheim: International Law, Vo1.2, Seventh Edition.</w:t>
      </w:r>
    </w:p>
    <w:p w:rsidR="00882918" w:rsidRPr="006F6FE2" w:rsidRDefault="00882918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2. Julius Stone: Legal Control of lnternarional</w:t>
      </w:r>
      <w:r w:rsidR="00F348C4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Conflicts, (1954).</w:t>
      </w:r>
    </w:p>
    <w:p w:rsidR="00882918" w:rsidRPr="006F6FE2" w:rsidRDefault="00882918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3. Me.Dougal and Feliciano: Law and Minimum World Pub</w:t>
      </w:r>
      <w:r w:rsidR="00F348C4" w:rsidRPr="006F6FE2">
        <w:rPr>
          <w:rFonts w:ascii="Garamond" w:hAnsi="Garamond" w:cs="Times New Roman"/>
          <w:color w:val="000000" w:themeColor="text1"/>
          <w:sz w:val="28"/>
          <w:szCs w:val="28"/>
        </w:rPr>
        <w:t>lic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Order</w:t>
      </w:r>
      <w:r w:rsidR="00F348C4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(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Yale, 1961).</w:t>
      </w:r>
    </w:p>
    <w:p w:rsidR="00882918" w:rsidRPr="006F6FE2" w:rsidRDefault="00882918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4. D.Schindler and J.Toman : The Law of Armed Conflicts (Geneva1973).</w:t>
      </w:r>
    </w:p>
    <w:p w:rsidR="00882918" w:rsidRPr="006F6FE2" w:rsidRDefault="00882918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5. Richard Falk(ed) </w:t>
      </w:r>
      <w:r w:rsidR="00F348C4" w:rsidRPr="006F6FE2">
        <w:rPr>
          <w:rFonts w:ascii="Garamond" w:hAnsi="Garamond" w:cs="Times New Roman"/>
          <w:color w:val="000000" w:themeColor="text1"/>
          <w:sz w:val="28"/>
          <w:szCs w:val="28"/>
        </w:rPr>
        <w:t>.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The International Law of Civil War (1971 ).</w:t>
      </w:r>
    </w:p>
    <w:p w:rsidR="00882918" w:rsidRPr="006F6FE2" w:rsidRDefault="00882918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6. Julius Stone: Aggression and World Order, (1958).</w:t>
      </w:r>
    </w:p>
    <w:p w:rsidR="00882918" w:rsidRPr="006F6FE2" w:rsidRDefault="00882918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7. J.G. Starke: Introduction to International Law, Butterworths, NewDelhi, 1994.</w:t>
      </w:r>
    </w:p>
    <w:p w:rsidR="00882918" w:rsidRPr="006F6FE2" w:rsidRDefault="00882918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8. M.C.Nair and Watts: The legal effects of war, 4th Edn. (London)</w:t>
      </w:r>
    </w:p>
    <w:p w:rsidR="00882918" w:rsidRPr="006F6FE2" w:rsidRDefault="00882918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1966.</w:t>
      </w:r>
    </w:p>
    <w:p w:rsidR="00951380" w:rsidRDefault="00951380" w:rsidP="00D94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51380" w:rsidRDefault="00951380" w:rsidP="00D94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51380" w:rsidRDefault="00951380" w:rsidP="00D94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51380" w:rsidRDefault="00951380" w:rsidP="00D94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51380" w:rsidRDefault="00951380" w:rsidP="00D94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C278E" w:rsidRDefault="00DC278E" w:rsidP="00D94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C278E" w:rsidRDefault="00DC278E" w:rsidP="00D94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F6FE2">
        <w:rPr>
          <w:rFonts w:ascii="Times New Roman" w:hAnsi="Times New Roman" w:cs="Times New Roman"/>
          <w:b/>
          <w:sz w:val="32"/>
        </w:rPr>
        <w:lastRenderedPageBreak/>
        <w:t>PAPER-</w:t>
      </w:r>
      <w:r>
        <w:rPr>
          <w:rFonts w:ascii="Times New Roman" w:hAnsi="Times New Roman" w:cs="Times New Roman"/>
          <w:b/>
          <w:sz w:val="32"/>
        </w:rPr>
        <w:t>I</w:t>
      </w:r>
      <w:r w:rsidRPr="006F6FE2">
        <w:rPr>
          <w:rFonts w:ascii="Times New Roman" w:hAnsi="Times New Roman" w:cs="Times New Roman"/>
          <w:b/>
          <w:sz w:val="32"/>
        </w:rPr>
        <w:t>V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D94F93" w:rsidRPr="003D6BC8" w:rsidRDefault="00D94F93" w:rsidP="00D94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D526C"/>
          <w:sz w:val="36"/>
          <w:szCs w:val="24"/>
        </w:rPr>
      </w:pP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1710"/>
        <w:jc w:val="center"/>
        <w:rPr>
          <w:rFonts w:ascii="Garamond" w:hAnsi="Garamond" w:cs="Times New Roman"/>
          <w:color w:val="000000" w:themeColor="text1"/>
          <w:sz w:val="28"/>
          <w:szCs w:val="28"/>
        </w:rPr>
      </w:pPr>
      <w:r>
        <w:rPr>
          <w:rFonts w:ascii="Garamond" w:hAnsi="Garamond" w:cs="Times New Roman"/>
          <w:b/>
          <w:color w:val="000000" w:themeColor="text1"/>
          <w:sz w:val="28"/>
          <w:szCs w:val="28"/>
        </w:rPr>
        <w:t xml:space="preserve">                 </w:t>
      </w:r>
      <w:r w:rsidRPr="006F6FE2">
        <w:rPr>
          <w:rFonts w:ascii="Garamond" w:hAnsi="Garamond" w:cs="Times New Roman"/>
          <w:b/>
          <w:color w:val="000000" w:themeColor="text1"/>
          <w:sz w:val="28"/>
          <w:szCs w:val="28"/>
        </w:rPr>
        <w:t>INTERNATIONAL INSTITUTIONS</w:t>
      </w: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b/>
          <w:color w:val="000000" w:themeColor="text1"/>
          <w:sz w:val="28"/>
          <w:szCs w:val="28"/>
        </w:rPr>
        <w:t>UNIT-I</w:t>
      </w: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League of Nations - Origin and Organs - Role of League of Nations in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the maintenance of International Peace - Causes for the League's failure-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United Nations Organization - Genesis - San Francisco Conference-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Adoption and Ratification of the Charter - Purposes and Principles of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United Nations Organization.</w:t>
      </w: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b/>
          <w:color w:val="000000" w:themeColor="text1"/>
          <w:sz w:val="28"/>
          <w:szCs w:val="28"/>
        </w:rPr>
        <w:t>UNIT-II</w:t>
      </w: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Membership of the U.N.O. - Composition - Functions and Procedure of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the General Assembly and Security Council, Economic and Social Council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- Trusteeship Council and Secretariat.</w:t>
      </w: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b/>
          <w:color w:val="000000" w:themeColor="text1"/>
          <w:sz w:val="28"/>
          <w:szCs w:val="28"/>
        </w:rPr>
        <w:t>UNIT-III</w:t>
      </w: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International Court of Justice - Composition, Powers and Jurisdiction-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Human Rights - Collective security - Regional Arrangements -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Disarmament - International Criminal Court - Composition, Powers and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Jurisdiction.</w:t>
      </w: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b/>
          <w:color w:val="000000" w:themeColor="text1"/>
          <w:sz w:val="28"/>
          <w:szCs w:val="28"/>
        </w:rPr>
        <w:t>UNIT-IV</w:t>
      </w: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Specialized Agencies: ILO, UNESCO, WHO, IAEC- the Institutions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relating to International Economic Law: IMF. IBRD. GATT, WTO Centre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for Settlement of Investment Disputes.</w:t>
      </w: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b/>
          <w:color w:val="000000" w:themeColor="text1"/>
          <w:sz w:val="28"/>
          <w:szCs w:val="28"/>
        </w:rPr>
        <w:t>Suggested Readings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:</w:t>
      </w: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I. Schermers: International Institutional Law. Vols. I </w:t>
      </w:r>
      <w:r w:rsidRPr="006F6FE2">
        <w:rPr>
          <w:rFonts w:ascii="Garamond" w:hAnsi="Garamond" w:cs="Arial"/>
          <w:color w:val="000000" w:themeColor="text1"/>
          <w:sz w:val="28"/>
          <w:szCs w:val="28"/>
        </w:rPr>
        <w:t xml:space="preserve">&amp; II.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1980.</w:t>
      </w: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2. Goodrich </w:t>
      </w:r>
      <w:r w:rsidRPr="006F6FE2">
        <w:rPr>
          <w:rFonts w:ascii="Garamond" w:hAnsi="Garamond" w:cs="Arial"/>
          <w:color w:val="000000" w:themeColor="text1"/>
          <w:sz w:val="28"/>
          <w:szCs w:val="28"/>
        </w:rPr>
        <w:t xml:space="preserve">&amp;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Hambro : Charter of the United Nations, Commentary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Arial"/>
          <w:color w:val="000000" w:themeColor="text1"/>
          <w:sz w:val="28"/>
          <w:szCs w:val="28"/>
        </w:rPr>
        <w:t xml:space="preserve">&amp;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Documents 2nd Edition, 1949.</w:t>
      </w: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3. D.W. Bowet : the Law of International Institutions, 4th Ed. 2</w:t>
      </w:r>
      <w:r w:rsidRPr="006F6FE2">
        <w:rPr>
          <w:rFonts w:ascii="Garamond" w:hAnsi="Garamond" w:cs="Times New Roman"/>
          <w:color w:val="000000" w:themeColor="text1"/>
          <w:sz w:val="28"/>
          <w:szCs w:val="28"/>
          <w:vertAlign w:val="superscript"/>
        </w:rPr>
        <w:t>nd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Indian Reprint, 1995.</w:t>
      </w: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4. Louis B.Sohn : Recent Cases on United Nations Law, Supplement: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1963.Alexandrovicz: World Economic Agencies, 1962.</w:t>
      </w: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5. Kelsen: The Law of the United Nations. 1964.</w:t>
      </w: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6. Jenks: The Prospects of 'International Adjudication. 1964.</w:t>
      </w: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7. J.G. Starke: Introduction to International Law, Butterworths, New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Delhi. </w:t>
      </w:r>
      <w:r w:rsidRPr="006F6FE2">
        <w:rPr>
          <w:rFonts w:ascii="Garamond" w:hAnsi="Garamond" w:cs="Arial"/>
          <w:color w:val="000000" w:themeColor="text1"/>
          <w:sz w:val="28"/>
          <w:szCs w:val="28"/>
        </w:rPr>
        <w:t>1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994 (First Indian Reprint).</w:t>
      </w: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right="1710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</w:pPr>
    </w:p>
    <w:p w:rsidR="00D94F93" w:rsidRPr="006F6FE2" w:rsidRDefault="00D94F93" w:rsidP="00D94F93">
      <w:pPr>
        <w:autoSpaceDE w:val="0"/>
        <w:autoSpaceDN w:val="0"/>
        <w:adjustRightInd w:val="0"/>
        <w:spacing w:after="0" w:line="240" w:lineRule="auto"/>
        <w:ind w:left="720" w:right="1710" w:firstLine="450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</w:pPr>
    </w:p>
    <w:p w:rsidR="00D94F93" w:rsidRDefault="00D94F93" w:rsidP="00D94F93">
      <w:pPr>
        <w:pStyle w:val="BodyText"/>
        <w:spacing w:before="120" w:after="120" w:line="211" w:lineRule="auto"/>
        <w:ind w:left="720" w:right="720" w:firstLine="6"/>
        <w:jc w:val="center"/>
        <w:rPr>
          <w:b/>
          <w:color w:val="0070C0"/>
          <w:sz w:val="36"/>
        </w:rPr>
      </w:pPr>
    </w:p>
    <w:p w:rsidR="00D94F93" w:rsidRDefault="00D94F93" w:rsidP="00D94F93">
      <w:pPr>
        <w:pStyle w:val="BodyText"/>
        <w:spacing w:before="120" w:after="120" w:line="211" w:lineRule="auto"/>
        <w:ind w:left="720" w:right="720" w:firstLine="6"/>
        <w:jc w:val="center"/>
        <w:rPr>
          <w:b/>
          <w:color w:val="0070C0"/>
          <w:sz w:val="36"/>
        </w:rPr>
      </w:pPr>
    </w:p>
    <w:p w:rsidR="00D94F93" w:rsidRPr="00D94F93" w:rsidRDefault="00D94F93" w:rsidP="00D94F93">
      <w:pPr>
        <w:pStyle w:val="BodyText"/>
        <w:spacing w:before="120" w:after="120" w:line="211" w:lineRule="auto"/>
        <w:ind w:left="720" w:right="720" w:firstLine="6"/>
        <w:jc w:val="center"/>
        <w:rPr>
          <w:b/>
          <w:color w:val="0070C0"/>
          <w:sz w:val="36"/>
        </w:rPr>
      </w:pPr>
      <w:r w:rsidRPr="00D94F93">
        <w:rPr>
          <w:b/>
          <w:color w:val="0070C0"/>
          <w:sz w:val="36"/>
        </w:rPr>
        <w:t>III Semester</w:t>
      </w:r>
    </w:p>
    <w:p w:rsidR="00D94F93" w:rsidRPr="00D94F93" w:rsidRDefault="00D94F93" w:rsidP="00D94F93">
      <w:pPr>
        <w:pStyle w:val="BodyText"/>
        <w:spacing w:before="120" w:after="120" w:line="211" w:lineRule="auto"/>
        <w:ind w:left="720" w:right="720" w:firstLine="6"/>
        <w:jc w:val="center"/>
        <w:rPr>
          <w:b/>
          <w:color w:val="0070C0"/>
          <w:sz w:val="28"/>
        </w:rPr>
      </w:pPr>
      <w:r w:rsidRPr="00D94F93">
        <w:rPr>
          <w:b/>
          <w:color w:val="0070C0"/>
          <w:sz w:val="28"/>
        </w:rPr>
        <w:t>Paper-V</w:t>
      </w:r>
      <w:r>
        <w:rPr>
          <w:b/>
          <w:color w:val="0070C0"/>
          <w:sz w:val="28"/>
        </w:rPr>
        <w:t xml:space="preserve"> </w:t>
      </w:r>
    </w:p>
    <w:p w:rsidR="00D94F93" w:rsidRPr="00D94F93" w:rsidRDefault="00D94F93" w:rsidP="00D94F93">
      <w:pPr>
        <w:pStyle w:val="BodyText"/>
        <w:spacing w:before="120" w:after="120" w:line="276" w:lineRule="auto"/>
        <w:ind w:left="720" w:right="1440" w:firstLine="6"/>
        <w:jc w:val="center"/>
        <w:rPr>
          <w:b/>
          <w:color w:val="0070C0"/>
          <w:sz w:val="32"/>
        </w:rPr>
      </w:pPr>
      <w:r w:rsidRPr="00D94F93">
        <w:rPr>
          <w:b/>
          <w:color w:val="0070C0"/>
          <w:sz w:val="32"/>
        </w:rPr>
        <w:t>Legal Research Methodology</w:t>
      </w:r>
    </w:p>
    <w:p w:rsidR="00D94F93" w:rsidRPr="00D94F93" w:rsidRDefault="00D94F93" w:rsidP="00D94F93">
      <w:pPr>
        <w:pStyle w:val="BodyText"/>
        <w:spacing w:before="120" w:after="120" w:line="276" w:lineRule="auto"/>
        <w:ind w:left="720" w:right="1440" w:firstLine="6"/>
        <w:jc w:val="both"/>
        <w:rPr>
          <w:rFonts w:ascii="Garamond" w:hAnsi="Garamond" w:cs="Arial"/>
          <w:b/>
          <w:color w:val="0070C0"/>
          <w:sz w:val="28"/>
          <w:szCs w:val="28"/>
        </w:rPr>
      </w:pPr>
      <w:r w:rsidRPr="00D94F93">
        <w:rPr>
          <w:rFonts w:ascii="Garamond" w:hAnsi="Garamond" w:cs="Arial"/>
          <w:b/>
          <w:color w:val="0070C0"/>
          <w:sz w:val="28"/>
          <w:szCs w:val="28"/>
        </w:rPr>
        <w:t xml:space="preserve">Unit-I: </w:t>
      </w:r>
    </w:p>
    <w:p w:rsidR="00D94F93" w:rsidRPr="00D94F93" w:rsidRDefault="00D94F93" w:rsidP="00951380">
      <w:pPr>
        <w:pStyle w:val="BodyText"/>
        <w:spacing w:before="120" w:after="120" w:line="276" w:lineRule="auto"/>
        <w:ind w:left="720" w:right="270" w:firstLine="6"/>
        <w:jc w:val="both"/>
        <w:rPr>
          <w:rFonts w:ascii="Garamond" w:hAnsi="Garamond" w:cs="Arial"/>
          <w:color w:val="0070C0"/>
          <w:sz w:val="28"/>
          <w:szCs w:val="28"/>
        </w:rPr>
      </w:pPr>
      <w:r w:rsidRPr="00D94F93">
        <w:rPr>
          <w:rFonts w:ascii="Garamond" w:hAnsi="Garamond" w:cs="Arial"/>
          <w:color w:val="0070C0"/>
          <w:sz w:val="28"/>
          <w:szCs w:val="28"/>
        </w:rPr>
        <w:t>Meaning of Research</w:t>
      </w:r>
      <w:r w:rsidRPr="00D94F93">
        <w:rPr>
          <w:rFonts w:ascii="Garamond" w:hAnsi="Garamond" w:cs="Arial"/>
          <w:color w:val="0070C0"/>
          <w:spacing w:val="-2"/>
          <w:sz w:val="28"/>
          <w:szCs w:val="28"/>
        </w:rPr>
        <w:t xml:space="preserve">-Types </w:t>
      </w:r>
      <w:r w:rsidRPr="00D94F93">
        <w:rPr>
          <w:rFonts w:ascii="Garamond" w:hAnsi="Garamond" w:cs="Arial"/>
          <w:color w:val="0070C0"/>
          <w:sz w:val="28"/>
          <w:szCs w:val="28"/>
        </w:rPr>
        <w:t xml:space="preserve">of Research-Scientific Method-Social </w:t>
      </w:r>
      <w:r w:rsidRPr="00D94F93">
        <w:rPr>
          <w:rFonts w:ascii="Garamond" w:hAnsi="Garamond" w:cs="Arial"/>
          <w:color w:val="0070C0"/>
          <w:w w:val="95"/>
          <w:sz w:val="28"/>
          <w:szCs w:val="28"/>
        </w:rPr>
        <w:t xml:space="preserve">Science Research- </w:t>
      </w:r>
      <w:r w:rsidRPr="00D94F93">
        <w:rPr>
          <w:rFonts w:ascii="Garamond" w:hAnsi="Garamond" w:cs="Arial"/>
          <w:color w:val="0070C0"/>
          <w:sz w:val="28"/>
          <w:szCs w:val="28"/>
        </w:rPr>
        <w:t>Scope and importance of Legal Research-Concepts-</w:t>
      </w:r>
      <w:r w:rsidRPr="00D94F93">
        <w:rPr>
          <w:rFonts w:ascii="Garamond" w:hAnsi="Garamond" w:cs="Arial"/>
          <w:color w:val="0070C0"/>
          <w:spacing w:val="-3"/>
          <w:sz w:val="28"/>
          <w:szCs w:val="28"/>
        </w:rPr>
        <w:t>V</w:t>
      </w:r>
      <w:r w:rsidRPr="00D94F93">
        <w:rPr>
          <w:rFonts w:ascii="Garamond" w:hAnsi="Garamond" w:cs="Arial"/>
          <w:color w:val="0070C0"/>
          <w:spacing w:val="-2"/>
          <w:sz w:val="28"/>
          <w:szCs w:val="28"/>
        </w:rPr>
        <w:t>ariables</w:t>
      </w:r>
      <w:r w:rsidRPr="00D94F93">
        <w:rPr>
          <w:rFonts w:ascii="Garamond" w:hAnsi="Garamond" w:cs="Arial"/>
          <w:color w:val="0070C0"/>
          <w:spacing w:val="-2"/>
          <w:sz w:val="28"/>
          <w:szCs w:val="28"/>
        </w:rPr>
        <w:softHyphen/>
        <w:t xml:space="preserve"> </w:t>
      </w:r>
      <w:r w:rsidRPr="00D94F93">
        <w:rPr>
          <w:rFonts w:ascii="Garamond" w:hAnsi="Garamond" w:cs="Arial"/>
          <w:color w:val="0070C0"/>
          <w:sz w:val="28"/>
          <w:szCs w:val="28"/>
        </w:rPr>
        <w:t>Definitions-Relevance of emp</w:t>
      </w:r>
      <w:r w:rsidRPr="00D94F93">
        <w:rPr>
          <w:rFonts w:ascii="Garamond" w:hAnsi="Garamond" w:cs="Arial"/>
          <w:color w:val="0070C0"/>
          <w:spacing w:val="24"/>
          <w:sz w:val="28"/>
          <w:szCs w:val="28"/>
        </w:rPr>
        <w:t>i</w:t>
      </w:r>
      <w:r w:rsidRPr="00D94F93">
        <w:rPr>
          <w:rFonts w:ascii="Garamond" w:hAnsi="Garamond" w:cs="Arial"/>
          <w:color w:val="0070C0"/>
          <w:sz w:val="28"/>
          <w:szCs w:val="28"/>
        </w:rPr>
        <w:t xml:space="preserve">rical research </w:t>
      </w:r>
      <w:r w:rsidRPr="00D94F93">
        <w:rPr>
          <w:rFonts w:ascii="Garamond" w:hAnsi="Garamond" w:cs="Arial"/>
          <w:color w:val="0070C0"/>
          <w:spacing w:val="13"/>
          <w:sz w:val="28"/>
          <w:szCs w:val="28"/>
        </w:rPr>
        <w:t>i</w:t>
      </w:r>
      <w:r w:rsidRPr="00D94F93">
        <w:rPr>
          <w:rFonts w:ascii="Garamond" w:hAnsi="Garamond" w:cs="Arial"/>
          <w:color w:val="0070C0"/>
          <w:spacing w:val="10"/>
          <w:sz w:val="28"/>
          <w:szCs w:val="28"/>
        </w:rPr>
        <w:t xml:space="preserve">n </w:t>
      </w:r>
      <w:r w:rsidRPr="00D94F93">
        <w:rPr>
          <w:rFonts w:ascii="Garamond" w:hAnsi="Garamond" w:cs="Arial"/>
          <w:color w:val="0070C0"/>
          <w:sz w:val="28"/>
          <w:szCs w:val="28"/>
        </w:rPr>
        <w:t xml:space="preserve">law-Induction and </w:t>
      </w:r>
      <w:r w:rsidRPr="00D94F93">
        <w:rPr>
          <w:rFonts w:ascii="Garamond" w:hAnsi="Garamond" w:cs="Arial"/>
          <w:color w:val="0070C0"/>
          <w:w w:val="95"/>
          <w:sz w:val="28"/>
          <w:szCs w:val="28"/>
        </w:rPr>
        <w:t xml:space="preserve">Deduction-Case </w:t>
      </w:r>
      <w:r w:rsidRPr="00D94F93">
        <w:rPr>
          <w:rFonts w:ascii="Garamond" w:hAnsi="Garamond" w:cs="Arial"/>
          <w:color w:val="0070C0"/>
          <w:spacing w:val="-3"/>
          <w:w w:val="95"/>
          <w:sz w:val="28"/>
          <w:szCs w:val="28"/>
        </w:rPr>
        <w:t>s</w:t>
      </w:r>
      <w:r w:rsidRPr="00D94F93">
        <w:rPr>
          <w:rFonts w:ascii="Garamond" w:hAnsi="Garamond" w:cs="Arial"/>
          <w:color w:val="0070C0"/>
          <w:spacing w:val="-4"/>
          <w:w w:val="95"/>
          <w:sz w:val="28"/>
          <w:szCs w:val="28"/>
        </w:rPr>
        <w:t>tudy</w:t>
      </w:r>
      <w:r w:rsidRPr="00D94F93">
        <w:rPr>
          <w:rFonts w:ascii="Garamond" w:hAnsi="Garamond" w:cs="Arial"/>
          <w:color w:val="0070C0"/>
          <w:spacing w:val="-3"/>
          <w:w w:val="95"/>
          <w:sz w:val="28"/>
          <w:szCs w:val="28"/>
        </w:rPr>
        <w:t>.</w:t>
      </w:r>
    </w:p>
    <w:p w:rsidR="00D94F93" w:rsidRPr="00D94F93" w:rsidRDefault="00D94F93" w:rsidP="00951380">
      <w:pPr>
        <w:pStyle w:val="BodyText"/>
        <w:spacing w:before="120" w:after="120" w:line="276" w:lineRule="auto"/>
        <w:ind w:left="720" w:right="270"/>
        <w:jc w:val="both"/>
        <w:rPr>
          <w:rFonts w:ascii="Garamond" w:hAnsi="Garamond" w:cs="Arial"/>
          <w:b/>
          <w:color w:val="0070C0"/>
          <w:w w:val="95"/>
          <w:sz w:val="28"/>
          <w:szCs w:val="28"/>
        </w:rPr>
      </w:pPr>
      <w:r w:rsidRPr="00D94F93">
        <w:rPr>
          <w:rFonts w:ascii="Garamond" w:hAnsi="Garamond" w:cs="Arial"/>
          <w:b/>
          <w:color w:val="0070C0"/>
          <w:w w:val="95"/>
          <w:sz w:val="28"/>
          <w:szCs w:val="28"/>
        </w:rPr>
        <w:t xml:space="preserve">Unit-II: </w:t>
      </w:r>
    </w:p>
    <w:p w:rsidR="00D94F93" w:rsidRPr="00D94F93" w:rsidRDefault="00D94F93" w:rsidP="00951380">
      <w:pPr>
        <w:pStyle w:val="BodyText"/>
        <w:spacing w:before="120" w:after="120" w:line="276" w:lineRule="auto"/>
        <w:ind w:left="720" w:right="270"/>
        <w:jc w:val="both"/>
        <w:rPr>
          <w:rFonts w:ascii="Garamond" w:hAnsi="Garamond" w:cs="Arial"/>
          <w:color w:val="0070C0"/>
          <w:sz w:val="28"/>
          <w:szCs w:val="28"/>
        </w:rPr>
      </w:pPr>
      <w:r w:rsidRPr="00D94F93">
        <w:rPr>
          <w:rFonts w:ascii="Garamond" w:hAnsi="Garamond" w:cs="Arial"/>
          <w:color w:val="0070C0"/>
          <w:w w:val="95"/>
          <w:sz w:val="28"/>
          <w:szCs w:val="28"/>
        </w:rPr>
        <w:t xml:space="preserve">Finding the </w:t>
      </w:r>
      <w:r w:rsidRPr="00D94F93">
        <w:rPr>
          <w:rFonts w:ascii="Garamond" w:hAnsi="Garamond" w:cs="Arial"/>
          <w:color w:val="0070C0"/>
          <w:spacing w:val="-2"/>
          <w:w w:val="95"/>
          <w:sz w:val="28"/>
          <w:szCs w:val="28"/>
        </w:rPr>
        <w:t>Law</w:t>
      </w:r>
      <w:r w:rsidRPr="00D94F93">
        <w:rPr>
          <w:rFonts w:ascii="Garamond" w:hAnsi="Garamond" w:cs="Arial"/>
          <w:color w:val="0070C0"/>
          <w:spacing w:val="-1"/>
          <w:w w:val="95"/>
          <w:sz w:val="28"/>
          <w:szCs w:val="28"/>
        </w:rPr>
        <w:t xml:space="preserve">-Sources </w:t>
      </w:r>
      <w:r w:rsidRPr="00D94F93">
        <w:rPr>
          <w:rFonts w:ascii="Garamond" w:hAnsi="Garamond" w:cs="Arial"/>
          <w:color w:val="0070C0"/>
          <w:w w:val="95"/>
          <w:sz w:val="28"/>
          <w:szCs w:val="28"/>
        </w:rPr>
        <w:t xml:space="preserve">of legal material including e-sources-Law reporting in India-Using a law library-Survey of available legal material-bibliographical search. Research Methods-Socio-legal research-doctrinal and non-doctrinal </w:t>
      </w:r>
      <w:r w:rsidRPr="00D94F93">
        <w:rPr>
          <w:rFonts w:ascii="Garamond" w:hAnsi="Garamond" w:cs="Arial"/>
          <w:color w:val="0070C0"/>
          <w:sz w:val="28"/>
          <w:szCs w:val="28"/>
        </w:rPr>
        <w:t>research.</w:t>
      </w:r>
    </w:p>
    <w:p w:rsidR="00D94F93" w:rsidRPr="00D94F93" w:rsidRDefault="00D94F93" w:rsidP="00951380">
      <w:pPr>
        <w:pStyle w:val="BodyText"/>
        <w:spacing w:before="120" w:after="120" w:line="276" w:lineRule="auto"/>
        <w:ind w:left="720" w:right="270" w:hanging="7"/>
        <w:jc w:val="both"/>
        <w:rPr>
          <w:rFonts w:ascii="Garamond" w:hAnsi="Garamond" w:cs="Arial"/>
          <w:b/>
          <w:color w:val="0070C0"/>
          <w:sz w:val="28"/>
          <w:szCs w:val="28"/>
        </w:rPr>
      </w:pPr>
      <w:r w:rsidRPr="00D94F93">
        <w:rPr>
          <w:rFonts w:ascii="Garamond" w:hAnsi="Garamond" w:cs="Arial"/>
          <w:b/>
          <w:color w:val="0070C0"/>
          <w:sz w:val="28"/>
          <w:szCs w:val="28"/>
        </w:rPr>
        <w:t xml:space="preserve">Unit III: </w:t>
      </w:r>
    </w:p>
    <w:p w:rsidR="00D94F93" w:rsidRPr="00D94F93" w:rsidRDefault="00D94F93" w:rsidP="00951380">
      <w:pPr>
        <w:pStyle w:val="BodyText"/>
        <w:spacing w:before="120" w:after="120" w:line="276" w:lineRule="auto"/>
        <w:ind w:left="720" w:right="270" w:hanging="7"/>
        <w:jc w:val="both"/>
        <w:rPr>
          <w:rFonts w:ascii="Garamond" w:hAnsi="Garamond" w:cs="Arial"/>
          <w:color w:val="0070C0"/>
          <w:sz w:val="28"/>
          <w:szCs w:val="28"/>
        </w:rPr>
      </w:pPr>
      <w:r w:rsidRPr="00D94F93">
        <w:rPr>
          <w:rFonts w:ascii="Garamond" w:hAnsi="Garamond" w:cs="Arial"/>
          <w:color w:val="0070C0"/>
          <w:sz w:val="28"/>
          <w:szCs w:val="28"/>
        </w:rPr>
        <w:t xml:space="preserve">Research tools and techniques for collection of data-Observation </w:t>
      </w:r>
      <w:r w:rsidRPr="00D94F93">
        <w:rPr>
          <w:rFonts w:ascii="Garamond" w:hAnsi="Garamond" w:cs="Arial"/>
          <w:color w:val="0070C0"/>
          <w:sz w:val="28"/>
          <w:szCs w:val="28"/>
        </w:rPr>
        <w:softHyphen/>
        <w:t xml:space="preserve">Questionnaire-Schedule-Interview-Sampling techniques-Types of </w:t>
      </w:r>
      <w:r w:rsidRPr="00D94F93">
        <w:rPr>
          <w:rFonts w:ascii="Garamond" w:hAnsi="Garamond" w:cs="Arial"/>
          <w:color w:val="0070C0"/>
          <w:w w:val="95"/>
          <w:sz w:val="28"/>
          <w:szCs w:val="28"/>
        </w:rPr>
        <w:t>sampl</w:t>
      </w:r>
      <w:r w:rsidRPr="00D94F93">
        <w:rPr>
          <w:rFonts w:ascii="Garamond" w:hAnsi="Garamond" w:cs="Arial"/>
          <w:color w:val="0070C0"/>
          <w:spacing w:val="5"/>
          <w:w w:val="95"/>
          <w:sz w:val="28"/>
          <w:szCs w:val="28"/>
        </w:rPr>
        <w:t>i</w:t>
      </w:r>
      <w:r w:rsidRPr="00D94F93">
        <w:rPr>
          <w:rFonts w:ascii="Garamond" w:hAnsi="Garamond" w:cs="Arial"/>
          <w:color w:val="0070C0"/>
          <w:spacing w:val="4"/>
          <w:w w:val="95"/>
          <w:sz w:val="28"/>
          <w:szCs w:val="28"/>
        </w:rPr>
        <w:t xml:space="preserve">ng. </w:t>
      </w:r>
      <w:r w:rsidRPr="00D94F93">
        <w:rPr>
          <w:rFonts w:ascii="Garamond" w:hAnsi="Garamond" w:cs="Arial"/>
          <w:color w:val="0070C0"/>
          <w:w w:val="95"/>
          <w:sz w:val="28"/>
          <w:szCs w:val="28"/>
        </w:rPr>
        <w:t xml:space="preserve">Formulation of Research Problem-Hypothesis-Research </w:t>
      </w:r>
      <w:r w:rsidRPr="00D94F93">
        <w:rPr>
          <w:rFonts w:ascii="Garamond" w:hAnsi="Garamond" w:cs="Arial"/>
          <w:color w:val="0070C0"/>
          <w:sz w:val="28"/>
          <w:szCs w:val="28"/>
        </w:rPr>
        <w:t>Design.</w:t>
      </w:r>
    </w:p>
    <w:p w:rsidR="00D94F93" w:rsidRPr="00D94F93" w:rsidRDefault="00D94F93" w:rsidP="00951380">
      <w:pPr>
        <w:pStyle w:val="Heading2"/>
        <w:spacing w:before="120" w:after="120"/>
        <w:ind w:left="720" w:right="270"/>
        <w:jc w:val="both"/>
        <w:rPr>
          <w:rFonts w:ascii="Garamond" w:hAnsi="Garamond" w:cs="Arial"/>
          <w:color w:val="0070C0"/>
          <w:spacing w:val="-2"/>
          <w:sz w:val="28"/>
          <w:szCs w:val="28"/>
        </w:rPr>
      </w:pPr>
      <w:r w:rsidRPr="00D94F93">
        <w:rPr>
          <w:rFonts w:ascii="Garamond" w:hAnsi="Garamond" w:cs="Arial"/>
          <w:color w:val="0070C0"/>
          <w:spacing w:val="-2"/>
          <w:sz w:val="28"/>
          <w:szCs w:val="28"/>
        </w:rPr>
        <w:t xml:space="preserve">Unit-IV: </w:t>
      </w:r>
    </w:p>
    <w:p w:rsidR="00D94F93" w:rsidRPr="00D94F93" w:rsidRDefault="00D94F93" w:rsidP="00951380">
      <w:pPr>
        <w:pStyle w:val="Heading2"/>
        <w:spacing w:before="120" w:after="120"/>
        <w:ind w:left="720" w:right="270"/>
        <w:jc w:val="both"/>
        <w:rPr>
          <w:rFonts w:ascii="Garamond" w:hAnsi="Garamond" w:cs="Arial"/>
          <w:b w:val="0"/>
          <w:color w:val="0070C0"/>
          <w:sz w:val="28"/>
          <w:szCs w:val="28"/>
        </w:rPr>
      </w:pPr>
      <w:r w:rsidRPr="00D94F93">
        <w:rPr>
          <w:rFonts w:ascii="Garamond" w:hAnsi="Garamond" w:cs="Arial"/>
          <w:b w:val="0"/>
          <w:color w:val="0070C0"/>
          <w:w w:val="110"/>
          <w:sz w:val="28"/>
          <w:szCs w:val="28"/>
        </w:rPr>
        <w:t xml:space="preserve">Data processing and analysis-Use of Statistics in the analysis and </w:t>
      </w:r>
      <w:r w:rsidRPr="00D94F93">
        <w:rPr>
          <w:rFonts w:ascii="Garamond" w:hAnsi="Garamond" w:cs="Arial"/>
          <w:b w:val="0"/>
          <w:color w:val="0070C0"/>
          <w:w w:val="105"/>
          <w:sz w:val="28"/>
          <w:szCs w:val="28"/>
        </w:rPr>
        <w:t>interpretation of data-Use of computers in Legal Research-Report writing.</w:t>
      </w:r>
      <w:r w:rsidRPr="00D94F93">
        <w:rPr>
          <w:rFonts w:ascii="Garamond" w:hAnsi="Garamond" w:cs="Arial"/>
          <w:b w:val="0"/>
          <w:color w:val="0070C0"/>
          <w:w w:val="110"/>
          <w:sz w:val="28"/>
          <w:szCs w:val="28"/>
        </w:rPr>
        <w:t xml:space="preserve"> Legal Research and Law Refor</w:t>
      </w:r>
      <w:r w:rsidRPr="00D94F93">
        <w:rPr>
          <w:rFonts w:ascii="Garamond" w:hAnsi="Garamond" w:cs="Arial"/>
          <w:b w:val="0"/>
          <w:color w:val="0070C0"/>
          <w:spacing w:val="15"/>
          <w:w w:val="110"/>
          <w:sz w:val="28"/>
          <w:szCs w:val="28"/>
        </w:rPr>
        <w:t>m</w:t>
      </w:r>
      <w:r w:rsidRPr="00D94F93">
        <w:rPr>
          <w:rFonts w:ascii="Garamond" w:hAnsi="Garamond" w:cs="Arial"/>
          <w:b w:val="0"/>
          <w:color w:val="0070C0"/>
          <w:w w:val="110"/>
          <w:sz w:val="28"/>
          <w:szCs w:val="28"/>
        </w:rPr>
        <w:t>s-</w:t>
      </w:r>
      <w:r w:rsidRPr="00D94F93">
        <w:rPr>
          <w:rFonts w:ascii="Garamond" w:hAnsi="Garamond" w:cs="Arial"/>
          <w:b w:val="0"/>
          <w:color w:val="0070C0"/>
          <w:spacing w:val="-34"/>
          <w:w w:val="110"/>
          <w:sz w:val="28"/>
          <w:szCs w:val="28"/>
        </w:rPr>
        <w:t>T</w:t>
      </w:r>
      <w:r w:rsidRPr="00D94F93">
        <w:rPr>
          <w:rFonts w:ascii="Garamond" w:hAnsi="Garamond" w:cs="Arial"/>
          <w:b w:val="0"/>
          <w:color w:val="0070C0"/>
          <w:spacing w:val="6"/>
          <w:w w:val="110"/>
          <w:sz w:val="28"/>
          <w:szCs w:val="28"/>
        </w:rPr>
        <w:t>y</w:t>
      </w:r>
      <w:r w:rsidRPr="00D94F93">
        <w:rPr>
          <w:rFonts w:ascii="Garamond" w:hAnsi="Garamond" w:cs="Arial"/>
          <w:b w:val="0"/>
          <w:color w:val="0070C0"/>
          <w:w w:val="110"/>
          <w:sz w:val="28"/>
          <w:szCs w:val="28"/>
        </w:rPr>
        <w:t>p</w:t>
      </w:r>
      <w:r w:rsidRPr="00D94F93">
        <w:rPr>
          <w:rFonts w:ascii="Garamond" w:hAnsi="Garamond" w:cs="Arial"/>
          <w:b w:val="0"/>
          <w:color w:val="0070C0"/>
          <w:spacing w:val="15"/>
          <w:w w:val="110"/>
          <w:sz w:val="28"/>
          <w:szCs w:val="28"/>
        </w:rPr>
        <w:t>e</w:t>
      </w:r>
      <w:r w:rsidRPr="00D94F93">
        <w:rPr>
          <w:rFonts w:ascii="Garamond" w:hAnsi="Garamond" w:cs="Arial"/>
          <w:b w:val="0"/>
          <w:color w:val="0070C0"/>
          <w:w w:val="110"/>
          <w:sz w:val="28"/>
          <w:szCs w:val="28"/>
        </w:rPr>
        <w:t xml:space="preserve">s of Research needed for Law </w:t>
      </w:r>
      <w:r w:rsidRPr="00D94F93">
        <w:rPr>
          <w:rFonts w:ascii="Garamond" w:hAnsi="Garamond" w:cs="Arial"/>
          <w:b w:val="0"/>
          <w:color w:val="0070C0"/>
          <w:w w:val="105"/>
          <w:sz w:val="28"/>
          <w:szCs w:val="28"/>
        </w:rPr>
        <w:t>Reforms-Analytical Research, Historical Research.</w:t>
      </w:r>
    </w:p>
    <w:p w:rsidR="00D94F93" w:rsidRPr="00951380" w:rsidRDefault="00D94F93" w:rsidP="00951380">
      <w:pPr>
        <w:pStyle w:val="BodyText"/>
        <w:spacing w:before="120" w:after="120" w:line="211" w:lineRule="auto"/>
        <w:ind w:right="720" w:firstLine="6"/>
        <w:rPr>
          <w:rFonts w:ascii="Arial" w:hAnsi="Arial" w:cs="Arial"/>
          <w:b/>
          <w:bCs/>
          <w:color w:val="0070C0"/>
          <w:sz w:val="24"/>
        </w:rPr>
      </w:pPr>
      <w:r w:rsidRPr="00D94F93">
        <w:rPr>
          <w:color w:val="0070C0"/>
          <w:w w:val="105"/>
        </w:rPr>
        <w:t xml:space="preserve">              </w:t>
      </w:r>
      <w:r w:rsidRPr="00951380">
        <w:rPr>
          <w:b/>
          <w:color w:val="0070C0"/>
          <w:w w:val="105"/>
          <w:sz w:val="24"/>
        </w:rPr>
        <w:t>Suggested Readings:</w:t>
      </w:r>
    </w:p>
    <w:p w:rsidR="00D94F93" w:rsidRPr="00D94F93" w:rsidRDefault="00D94F93" w:rsidP="00D94F93">
      <w:pPr>
        <w:pStyle w:val="BodyText"/>
        <w:numPr>
          <w:ilvl w:val="0"/>
          <w:numId w:val="2"/>
        </w:numPr>
        <w:spacing w:before="120" w:after="120" w:line="242" w:lineRule="auto"/>
        <w:ind w:right="1440"/>
        <w:jc w:val="both"/>
        <w:rPr>
          <w:rFonts w:ascii="Arial" w:hAnsi="Arial" w:cs="Arial"/>
          <w:color w:val="0070C0"/>
          <w:spacing w:val="-1"/>
          <w:sz w:val="24"/>
          <w:szCs w:val="24"/>
        </w:rPr>
      </w:pPr>
      <w:r w:rsidRPr="00D94F93">
        <w:rPr>
          <w:rFonts w:ascii="Arial" w:hAnsi="Arial" w:cs="Arial"/>
          <w:color w:val="0070C0"/>
          <w:sz w:val="24"/>
          <w:szCs w:val="24"/>
        </w:rPr>
        <w:t xml:space="preserve">Goode </w:t>
      </w:r>
      <w:r w:rsidRPr="00D94F93">
        <w:rPr>
          <w:rFonts w:ascii="Arial" w:hAnsi="Arial" w:cs="Arial"/>
          <w:color w:val="0070C0"/>
          <w:w w:val="110"/>
          <w:sz w:val="24"/>
          <w:szCs w:val="24"/>
        </w:rPr>
        <w:t xml:space="preserve">&amp; </w:t>
      </w:r>
      <w:r w:rsidRPr="00D94F93">
        <w:rPr>
          <w:rFonts w:ascii="Arial" w:hAnsi="Arial" w:cs="Arial"/>
          <w:color w:val="0070C0"/>
          <w:sz w:val="24"/>
          <w:szCs w:val="24"/>
        </w:rPr>
        <w:t xml:space="preserve">Hatt: Methods in Social Research:McGraw-Hill Book Company,Singapore </w:t>
      </w:r>
      <w:r w:rsidRPr="00D94F93">
        <w:rPr>
          <w:rFonts w:ascii="Arial" w:hAnsi="Arial" w:cs="Arial"/>
          <w:color w:val="0070C0"/>
          <w:spacing w:val="-1"/>
          <w:sz w:val="24"/>
          <w:szCs w:val="24"/>
        </w:rPr>
        <w:t>1981</w:t>
      </w:r>
    </w:p>
    <w:p w:rsidR="00D94F93" w:rsidRPr="00D94F93" w:rsidRDefault="00D94F93" w:rsidP="00D94F93">
      <w:pPr>
        <w:pStyle w:val="BodyText"/>
        <w:numPr>
          <w:ilvl w:val="0"/>
          <w:numId w:val="2"/>
        </w:numPr>
        <w:spacing w:before="120" w:after="120" w:line="242" w:lineRule="auto"/>
        <w:ind w:right="1440"/>
        <w:jc w:val="both"/>
        <w:rPr>
          <w:rFonts w:ascii="Arial" w:hAnsi="Arial" w:cs="Arial"/>
          <w:color w:val="0070C0"/>
          <w:sz w:val="24"/>
          <w:szCs w:val="24"/>
        </w:rPr>
      </w:pPr>
      <w:r w:rsidRPr="00D94F93">
        <w:rPr>
          <w:rFonts w:ascii="Arial" w:hAnsi="Arial" w:cs="Arial"/>
          <w:color w:val="0070C0"/>
          <w:w w:val="105"/>
          <w:sz w:val="24"/>
          <w:szCs w:val="24"/>
        </w:rPr>
        <w:t>C.R.Kothari: Research Methodology :Methods and  Technique</w:t>
      </w:r>
      <w:r w:rsidRPr="00D94F93">
        <w:rPr>
          <w:rFonts w:ascii="Arial" w:hAnsi="Arial" w:cs="Arial"/>
          <w:color w:val="0070C0"/>
          <w:spacing w:val="3"/>
          <w:w w:val="105"/>
          <w:sz w:val="24"/>
          <w:szCs w:val="24"/>
        </w:rPr>
        <w:t>s</w:t>
      </w:r>
      <w:r w:rsidRPr="00D94F93">
        <w:rPr>
          <w:rFonts w:ascii="Arial" w:hAnsi="Arial" w:cs="Arial"/>
          <w:color w:val="0070C0"/>
          <w:spacing w:val="9"/>
          <w:w w:val="105"/>
          <w:sz w:val="24"/>
          <w:szCs w:val="24"/>
        </w:rPr>
        <w:t>,</w:t>
      </w:r>
      <w:r w:rsidRPr="00D94F93">
        <w:rPr>
          <w:rFonts w:ascii="Arial" w:hAnsi="Arial" w:cs="Arial"/>
          <w:color w:val="0070C0"/>
          <w:spacing w:val="2"/>
          <w:w w:val="105"/>
          <w:sz w:val="24"/>
          <w:szCs w:val="24"/>
        </w:rPr>
        <w:t>2</w:t>
      </w:r>
      <w:r w:rsidRPr="00D94F93">
        <w:rPr>
          <w:rFonts w:ascii="Arial" w:hAnsi="Arial" w:cs="Arial"/>
          <w:color w:val="0070C0"/>
          <w:spacing w:val="-28"/>
          <w:w w:val="105"/>
          <w:sz w:val="24"/>
          <w:szCs w:val="24"/>
        </w:rPr>
        <w:t>"</w:t>
      </w:r>
      <w:r w:rsidRPr="00D94F93">
        <w:rPr>
          <w:rFonts w:ascii="Arial" w:hAnsi="Arial" w:cs="Arial"/>
          <w:color w:val="0070C0"/>
          <w:w w:val="105"/>
          <w:sz w:val="24"/>
          <w:szCs w:val="24"/>
        </w:rPr>
        <w:t>dEdition,Wishwa</w:t>
      </w:r>
      <w:r w:rsidRPr="00D94F93">
        <w:rPr>
          <w:rFonts w:ascii="Arial" w:hAnsi="Arial" w:cs="Arial"/>
          <w:color w:val="0070C0"/>
          <w:spacing w:val="1"/>
          <w:w w:val="105"/>
          <w:sz w:val="24"/>
          <w:szCs w:val="24"/>
        </w:rPr>
        <w:t>Prakashan</w:t>
      </w:r>
      <w:r w:rsidRPr="00D94F93">
        <w:rPr>
          <w:rFonts w:ascii="Arial" w:hAnsi="Arial" w:cs="Arial"/>
          <w:color w:val="0070C0"/>
          <w:w w:val="105"/>
          <w:sz w:val="24"/>
          <w:szCs w:val="24"/>
        </w:rPr>
        <w:t>,New</w:t>
      </w:r>
      <w:r w:rsidRPr="00D94F93">
        <w:rPr>
          <w:rFonts w:ascii="Arial" w:hAnsi="Arial" w:cs="Arial"/>
          <w:color w:val="0070C0"/>
          <w:spacing w:val="2"/>
          <w:w w:val="105"/>
          <w:sz w:val="24"/>
          <w:szCs w:val="24"/>
        </w:rPr>
        <w:t>Delhi</w:t>
      </w:r>
      <w:r w:rsidRPr="00D94F93">
        <w:rPr>
          <w:rFonts w:ascii="Arial" w:hAnsi="Arial" w:cs="Arial"/>
          <w:color w:val="0070C0"/>
          <w:spacing w:val="1"/>
          <w:w w:val="105"/>
          <w:sz w:val="24"/>
          <w:szCs w:val="24"/>
        </w:rPr>
        <w:t>,</w:t>
      </w:r>
      <w:r w:rsidRPr="00D94F93">
        <w:rPr>
          <w:rFonts w:ascii="Arial" w:hAnsi="Arial" w:cs="Arial"/>
          <w:color w:val="0070C0"/>
          <w:w w:val="105"/>
          <w:sz w:val="24"/>
          <w:szCs w:val="24"/>
        </w:rPr>
        <w:t>1995.</w:t>
      </w:r>
    </w:p>
    <w:p w:rsidR="00D94F93" w:rsidRPr="00D94F93" w:rsidRDefault="00D94F93" w:rsidP="00D94F93">
      <w:pPr>
        <w:pStyle w:val="BodyText"/>
        <w:numPr>
          <w:ilvl w:val="0"/>
          <w:numId w:val="2"/>
        </w:numPr>
        <w:tabs>
          <w:tab w:val="left" w:pos="3749"/>
        </w:tabs>
        <w:spacing w:before="120" w:after="120" w:line="242" w:lineRule="auto"/>
        <w:ind w:right="1440"/>
        <w:jc w:val="both"/>
        <w:rPr>
          <w:rFonts w:ascii="Arial" w:hAnsi="Arial" w:cs="Arial"/>
          <w:color w:val="0070C0"/>
          <w:sz w:val="22"/>
          <w:szCs w:val="24"/>
        </w:rPr>
      </w:pPr>
      <w:r w:rsidRPr="00D94F93">
        <w:rPr>
          <w:rFonts w:ascii="Arial" w:hAnsi="Arial" w:cs="Arial"/>
          <w:color w:val="0070C0"/>
          <w:sz w:val="24"/>
          <w:szCs w:val="24"/>
        </w:rPr>
        <w:t xml:space="preserve">Wilkinson &amp; Bhandarkar, Methodology and </w:t>
      </w:r>
      <w:r w:rsidRPr="00D94F93">
        <w:rPr>
          <w:rFonts w:ascii="Arial" w:hAnsi="Arial" w:cs="Arial"/>
          <w:color w:val="0070C0"/>
          <w:spacing w:val="-2"/>
          <w:sz w:val="24"/>
          <w:szCs w:val="24"/>
        </w:rPr>
        <w:t xml:space="preserve">Techniques </w:t>
      </w:r>
      <w:r w:rsidRPr="00D94F93">
        <w:rPr>
          <w:rFonts w:ascii="Arial" w:hAnsi="Arial" w:cs="Arial"/>
          <w:color w:val="0070C0"/>
          <w:sz w:val="24"/>
          <w:szCs w:val="24"/>
        </w:rPr>
        <w:t xml:space="preserve">of Social </w:t>
      </w:r>
      <w:r w:rsidRPr="00D94F93">
        <w:rPr>
          <w:rFonts w:ascii="Arial" w:hAnsi="Arial" w:cs="Arial"/>
          <w:color w:val="0070C0"/>
          <w:spacing w:val="1"/>
          <w:sz w:val="22"/>
          <w:szCs w:val="24"/>
        </w:rPr>
        <w:t>Research,</w:t>
      </w:r>
      <w:r w:rsidRPr="00D94F93">
        <w:rPr>
          <w:rFonts w:ascii="Arial" w:hAnsi="Arial" w:cs="Arial"/>
          <w:color w:val="0070C0"/>
          <w:sz w:val="22"/>
          <w:szCs w:val="24"/>
        </w:rPr>
        <w:t>9th  Ed</w:t>
      </w:r>
      <w:r w:rsidRPr="00D94F93">
        <w:rPr>
          <w:rFonts w:ascii="Arial" w:hAnsi="Arial" w:cs="Arial"/>
          <w:color w:val="0070C0"/>
          <w:spacing w:val="2"/>
          <w:sz w:val="22"/>
          <w:szCs w:val="24"/>
        </w:rPr>
        <w:t>ition</w:t>
      </w:r>
      <w:r w:rsidRPr="00D94F93">
        <w:rPr>
          <w:rFonts w:ascii="Arial" w:hAnsi="Arial" w:cs="Arial"/>
          <w:color w:val="0070C0"/>
          <w:spacing w:val="1"/>
          <w:sz w:val="22"/>
          <w:szCs w:val="24"/>
        </w:rPr>
        <w:t xml:space="preserve">, </w:t>
      </w:r>
      <w:r w:rsidRPr="00D94F93">
        <w:rPr>
          <w:rFonts w:ascii="Arial" w:hAnsi="Arial" w:cs="Arial"/>
          <w:color w:val="0070C0"/>
          <w:sz w:val="22"/>
          <w:szCs w:val="24"/>
        </w:rPr>
        <w:t>Himalaya Publishing Housing, Bombay-Delhi-Nagpur 1994.</w:t>
      </w:r>
    </w:p>
    <w:p w:rsidR="00D94F93" w:rsidRPr="00D94F93" w:rsidRDefault="00D94F93" w:rsidP="00D94F93">
      <w:pPr>
        <w:pStyle w:val="BodyText"/>
        <w:numPr>
          <w:ilvl w:val="0"/>
          <w:numId w:val="2"/>
        </w:numPr>
        <w:tabs>
          <w:tab w:val="left" w:pos="3734"/>
        </w:tabs>
        <w:spacing w:before="120" w:after="120" w:line="242" w:lineRule="auto"/>
        <w:ind w:right="1440"/>
        <w:jc w:val="both"/>
        <w:rPr>
          <w:rFonts w:ascii="Arial" w:hAnsi="Arial" w:cs="Arial"/>
          <w:color w:val="0070C0"/>
          <w:sz w:val="22"/>
          <w:szCs w:val="24"/>
        </w:rPr>
      </w:pPr>
      <w:r w:rsidRPr="00D94F93">
        <w:rPr>
          <w:rFonts w:ascii="Arial" w:hAnsi="Arial" w:cs="Arial"/>
          <w:color w:val="0070C0"/>
          <w:sz w:val="22"/>
          <w:szCs w:val="24"/>
        </w:rPr>
        <w:t xml:space="preserve">Pauline V </w:t>
      </w:r>
      <w:r w:rsidRPr="00D94F93">
        <w:rPr>
          <w:rFonts w:ascii="Arial" w:hAnsi="Arial" w:cs="Arial"/>
          <w:color w:val="0070C0"/>
          <w:spacing w:val="-4"/>
          <w:sz w:val="22"/>
          <w:szCs w:val="24"/>
        </w:rPr>
        <w:t>Y</w:t>
      </w:r>
      <w:r w:rsidRPr="00D94F93">
        <w:rPr>
          <w:rFonts w:ascii="Arial" w:hAnsi="Arial" w:cs="Arial"/>
          <w:color w:val="0070C0"/>
          <w:spacing w:val="-3"/>
          <w:sz w:val="22"/>
          <w:szCs w:val="24"/>
        </w:rPr>
        <w:t>oung :</w:t>
      </w:r>
      <w:r w:rsidRPr="00D94F93">
        <w:rPr>
          <w:rFonts w:ascii="Arial" w:hAnsi="Arial" w:cs="Arial"/>
          <w:color w:val="0070C0"/>
          <w:sz w:val="22"/>
          <w:szCs w:val="24"/>
        </w:rPr>
        <w:t xml:space="preserve">Scientific Social Survey and </w:t>
      </w:r>
      <w:r w:rsidRPr="00D94F93">
        <w:rPr>
          <w:rFonts w:ascii="Arial" w:hAnsi="Arial" w:cs="Arial"/>
          <w:color w:val="0070C0"/>
          <w:spacing w:val="1"/>
          <w:sz w:val="22"/>
          <w:szCs w:val="24"/>
        </w:rPr>
        <w:t>re</w:t>
      </w:r>
      <w:r w:rsidRPr="00D94F93">
        <w:rPr>
          <w:rFonts w:ascii="Arial" w:hAnsi="Arial" w:cs="Arial"/>
          <w:color w:val="0070C0"/>
          <w:sz w:val="22"/>
          <w:szCs w:val="24"/>
        </w:rPr>
        <w:t>searc</w:t>
      </w:r>
      <w:r w:rsidRPr="00D94F93">
        <w:rPr>
          <w:rFonts w:ascii="Arial" w:hAnsi="Arial" w:cs="Arial"/>
          <w:color w:val="0070C0"/>
          <w:spacing w:val="1"/>
          <w:sz w:val="22"/>
          <w:szCs w:val="24"/>
        </w:rPr>
        <w:t>h</w:t>
      </w:r>
      <w:r w:rsidRPr="00D94F93">
        <w:rPr>
          <w:rFonts w:ascii="Arial" w:hAnsi="Arial" w:cs="Arial"/>
          <w:color w:val="0070C0"/>
          <w:sz w:val="22"/>
          <w:szCs w:val="24"/>
        </w:rPr>
        <w:t>,3</w:t>
      </w:r>
      <w:r w:rsidRPr="00D94F93">
        <w:rPr>
          <w:rFonts w:ascii="Arial" w:hAnsi="Arial" w:cs="Arial"/>
          <w:color w:val="0070C0"/>
          <w:sz w:val="22"/>
          <w:szCs w:val="24"/>
          <w:vertAlign w:val="superscript"/>
        </w:rPr>
        <w:t>rd</w:t>
      </w:r>
      <w:r w:rsidRPr="00D94F93">
        <w:rPr>
          <w:rFonts w:ascii="Arial" w:hAnsi="Arial" w:cs="Arial"/>
          <w:color w:val="0070C0"/>
          <w:sz w:val="22"/>
          <w:szCs w:val="24"/>
        </w:rPr>
        <w:t xml:space="preserve"> </w:t>
      </w:r>
      <w:r w:rsidRPr="00D94F93">
        <w:rPr>
          <w:rFonts w:ascii="Arial" w:hAnsi="Arial" w:cs="Arial"/>
          <w:color w:val="0070C0"/>
          <w:spacing w:val="2"/>
          <w:sz w:val="22"/>
          <w:szCs w:val="24"/>
        </w:rPr>
        <w:t>Edition</w:t>
      </w:r>
      <w:r w:rsidRPr="00D94F93">
        <w:rPr>
          <w:rFonts w:ascii="Arial" w:hAnsi="Arial" w:cs="Arial"/>
          <w:color w:val="0070C0"/>
          <w:spacing w:val="1"/>
          <w:sz w:val="22"/>
          <w:szCs w:val="24"/>
        </w:rPr>
        <w:t>,</w:t>
      </w:r>
      <w:r w:rsidRPr="00D94F93">
        <w:rPr>
          <w:rFonts w:ascii="Arial" w:hAnsi="Arial" w:cs="Arial"/>
          <w:color w:val="0070C0"/>
          <w:sz w:val="22"/>
          <w:szCs w:val="24"/>
        </w:rPr>
        <w:t>Prentice</w:t>
      </w:r>
      <w:r w:rsidRPr="00D94F93">
        <w:rPr>
          <w:rFonts w:ascii="Arial" w:hAnsi="Arial" w:cs="Arial"/>
          <w:color w:val="0070C0"/>
          <w:spacing w:val="2"/>
          <w:sz w:val="22"/>
          <w:szCs w:val="24"/>
        </w:rPr>
        <w:t>Hall</w:t>
      </w:r>
      <w:r w:rsidRPr="00D94F93">
        <w:rPr>
          <w:rFonts w:ascii="Arial" w:hAnsi="Arial" w:cs="Arial"/>
          <w:color w:val="0070C0"/>
          <w:spacing w:val="1"/>
          <w:sz w:val="22"/>
          <w:szCs w:val="24"/>
        </w:rPr>
        <w:t>,</w:t>
      </w:r>
      <w:r w:rsidRPr="00D94F93">
        <w:rPr>
          <w:rFonts w:ascii="Arial" w:hAnsi="Arial" w:cs="Arial"/>
          <w:color w:val="0070C0"/>
          <w:sz w:val="22"/>
          <w:szCs w:val="24"/>
        </w:rPr>
        <w:t>New</w:t>
      </w:r>
      <w:r w:rsidRPr="00D94F93">
        <w:rPr>
          <w:rFonts w:ascii="Arial" w:hAnsi="Arial" w:cs="Arial"/>
          <w:color w:val="0070C0"/>
          <w:spacing w:val="-4"/>
          <w:sz w:val="22"/>
          <w:szCs w:val="24"/>
        </w:rPr>
        <w:t>York,</w:t>
      </w:r>
      <w:r w:rsidRPr="00D94F93">
        <w:rPr>
          <w:rFonts w:ascii="Arial" w:hAnsi="Arial" w:cs="Arial"/>
          <w:color w:val="0070C0"/>
          <w:spacing w:val="-3"/>
          <w:sz w:val="22"/>
          <w:szCs w:val="24"/>
        </w:rPr>
        <w:t>1960</w:t>
      </w:r>
      <w:r w:rsidRPr="00D94F93">
        <w:rPr>
          <w:rFonts w:ascii="Arial" w:hAnsi="Arial" w:cs="Arial"/>
          <w:color w:val="0070C0"/>
          <w:spacing w:val="-2"/>
          <w:sz w:val="22"/>
          <w:szCs w:val="24"/>
        </w:rPr>
        <w:t>.</w:t>
      </w:r>
    </w:p>
    <w:p w:rsidR="00D94F93" w:rsidRPr="00D94F93" w:rsidRDefault="00D94F93" w:rsidP="00D94F93">
      <w:pPr>
        <w:pStyle w:val="BodyText"/>
        <w:numPr>
          <w:ilvl w:val="0"/>
          <w:numId w:val="2"/>
        </w:numPr>
        <w:tabs>
          <w:tab w:val="left" w:pos="3720"/>
        </w:tabs>
        <w:spacing w:before="120" w:after="120" w:line="242" w:lineRule="auto"/>
        <w:ind w:right="1440"/>
        <w:jc w:val="both"/>
        <w:rPr>
          <w:rFonts w:ascii="Arial" w:hAnsi="Arial" w:cs="Arial"/>
          <w:color w:val="0070C0"/>
          <w:sz w:val="22"/>
          <w:szCs w:val="24"/>
        </w:rPr>
      </w:pPr>
      <w:r w:rsidRPr="00D94F93">
        <w:rPr>
          <w:rFonts w:ascii="Arial" w:hAnsi="Arial" w:cs="Arial"/>
          <w:color w:val="0070C0"/>
          <w:w w:val="105"/>
          <w:sz w:val="22"/>
          <w:szCs w:val="24"/>
        </w:rPr>
        <w:lastRenderedPageBreak/>
        <w:t>B.N.Ghosh, Scientific Method and Social Research;4</w:t>
      </w:r>
      <w:r w:rsidRPr="00D94F93">
        <w:rPr>
          <w:rFonts w:ascii="Arial" w:hAnsi="Arial" w:cs="Arial"/>
          <w:color w:val="0070C0"/>
          <w:w w:val="105"/>
          <w:sz w:val="22"/>
          <w:szCs w:val="24"/>
          <w:vertAlign w:val="superscript"/>
        </w:rPr>
        <w:t>th</w:t>
      </w:r>
      <w:r w:rsidRPr="00D94F93">
        <w:rPr>
          <w:rFonts w:ascii="Arial" w:hAnsi="Arial" w:cs="Arial"/>
          <w:color w:val="0070C0"/>
          <w:w w:val="105"/>
          <w:sz w:val="22"/>
          <w:szCs w:val="24"/>
        </w:rPr>
        <w:t xml:space="preserve"> Edition Sterling Publishers Private Limite</w:t>
      </w:r>
      <w:r w:rsidRPr="00D94F93">
        <w:rPr>
          <w:rFonts w:ascii="Arial" w:hAnsi="Arial" w:cs="Arial"/>
          <w:color w:val="0070C0"/>
          <w:spacing w:val="27"/>
          <w:w w:val="105"/>
          <w:sz w:val="22"/>
          <w:szCs w:val="24"/>
        </w:rPr>
        <w:t>d</w:t>
      </w:r>
      <w:r w:rsidRPr="00D94F93">
        <w:rPr>
          <w:rFonts w:ascii="Arial" w:hAnsi="Arial" w:cs="Arial"/>
          <w:color w:val="0070C0"/>
          <w:w w:val="105"/>
          <w:sz w:val="22"/>
          <w:szCs w:val="24"/>
        </w:rPr>
        <w:t>,New</w:t>
      </w:r>
      <w:r w:rsidRPr="00D94F93">
        <w:rPr>
          <w:rFonts w:ascii="Arial" w:hAnsi="Arial" w:cs="Arial"/>
          <w:color w:val="0070C0"/>
          <w:spacing w:val="2"/>
          <w:w w:val="105"/>
          <w:sz w:val="22"/>
          <w:szCs w:val="24"/>
        </w:rPr>
        <w:t>Delhi</w:t>
      </w:r>
      <w:r w:rsidRPr="00D94F93">
        <w:rPr>
          <w:rFonts w:ascii="Arial" w:hAnsi="Arial" w:cs="Arial"/>
          <w:color w:val="0070C0"/>
          <w:spacing w:val="1"/>
          <w:w w:val="105"/>
          <w:sz w:val="22"/>
          <w:szCs w:val="24"/>
        </w:rPr>
        <w:t>,</w:t>
      </w:r>
      <w:r w:rsidRPr="00D94F93">
        <w:rPr>
          <w:rFonts w:ascii="Arial" w:hAnsi="Arial" w:cs="Arial"/>
          <w:color w:val="0070C0"/>
          <w:w w:val="105"/>
          <w:sz w:val="22"/>
          <w:szCs w:val="24"/>
        </w:rPr>
        <w:t>1987.</w:t>
      </w:r>
    </w:p>
    <w:p w:rsidR="00D94F93" w:rsidRPr="00D94F93" w:rsidRDefault="00D94F93" w:rsidP="00D94F93">
      <w:pPr>
        <w:pStyle w:val="BodyText"/>
        <w:numPr>
          <w:ilvl w:val="0"/>
          <w:numId w:val="2"/>
        </w:numPr>
        <w:tabs>
          <w:tab w:val="left" w:pos="3727"/>
        </w:tabs>
        <w:spacing w:before="120" w:after="120" w:line="230" w:lineRule="exact"/>
        <w:ind w:right="1440"/>
        <w:jc w:val="both"/>
        <w:rPr>
          <w:rFonts w:ascii="Arial" w:hAnsi="Arial" w:cs="Arial"/>
          <w:color w:val="0070C0"/>
          <w:sz w:val="22"/>
          <w:szCs w:val="24"/>
        </w:rPr>
      </w:pPr>
      <w:r w:rsidRPr="00D94F93">
        <w:rPr>
          <w:rFonts w:ascii="Arial" w:hAnsi="Arial" w:cs="Arial"/>
          <w:color w:val="0070C0"/>
          <w:spacing w:val="-3"/>
          <w:sz w:val="22"/>
          <w:szCs w:val="24"/>
        </w:rPr>
        <w:t xml:space="preserve">S.K.Verma  </w:t>
      </w:r>
      <w:r w:rsidRPr="00D94F93">
        <w:rPr>
          <w:rFonts w:ascii="Arial" w:hAnsi="Arial" w:cs="Arial"/>
          <w:color w:val="0070C0"/>
          <w:sz w:val="22"/>
          <w:szCs w:val="24"/>
        </w:rPr>
        <w:t>&amp; Afzalwani, Legal Research and Methodology; ILI Publicatio</w:t>
      </w:r>
      <w:r w:rsidRPr="00D94F93">
        <w:rPr>
          <w:rFonts w:ascii="Arial" w:hAnsi="Arial" w:cs="Arial"/>
          <w:color w:val="0070C0"/>
          <w:spacing w:val="24"/>
          <w:sz w:val="22"/>
          <w:szCs w:val="24"/>
        </w:rPr>
        <w:t>n</w:t>
      </w:r>
      <w:r w:rsidRPr="00D94F93">
        <w:rPr>
          <w:rFonts w:ascii="Arial" w:hAnsi="Arial" w:cs="Arial"/>
          <w:color w:val="0070C0"/>
          <w:sz w:val="22"/>
          <w:szCs w:val="24"/>
        </w:rPr>
        <w:t xml:space="preserve">, New </w:t>
      </w:r>
      <w:r w:rsidRPr="00D94F93">
        <w:rPr>
          <w:rFonts w:ascii="Arial" w:hAnsi="Arial" w:cs="Arial"/>
          <w:color w:val="0070C0"/>
          <w:spacing w:val="1"/>
          <w:sz w:val="22"/>
          <w:szCs w:val="24"/>
        </w:rPr>
        <w:t>Delhi,</w:t>
      </w:r>
    </w:p>
    <w:p w:rsidR="00D94F93" w:rsidRPr="00D94F93" w:rsidRDefault="00D94F93" w:rsidP="00D94F93">
      <w:pPr>
        <w:pStyle w:val="BodyText"/>
        <w:numPr>
          <w:ilvl w:val="0"/>
          <w:numId w:val="2"/>
        </w:numPr>
        <w:tabs>
          <w:tab w:val="left" w:pos="3720"/>
        </w:tabs>
        <w:spacing w:before="120" w:after="120" w:line="230" w:lineRule="exact"/>
        <w:ind w:right="1440"/>
        <w:jc w:val="both"/>
        <w:rPr>
          <w:rFonts w:ascii="Arial" w:hAnsi="Arial" w:cs="Arial"/>
          <w:color w:val="0070C0"/>
          <w:sz w:val="22"/>
          <w:szCs w:val="24"/>
        </w:rPr>
      </w:pPr>
      <w:r w:rsidRPr="00D94F93">
        <w:rPr>
          <w:rFonts w:ascii="Arial" w:hAnsi="Arial" w:cs="Arial"/>
          <w:color w:val="0070C0"/>
          <w:sz w:val="22"/>
          <w:szCs w:val="24"/>
        </w:rPr>
        <w:t xml:space="preserve">Hans </w:t>
      </w:r>
      <w:r w:rsidRPr="00D94F93">
        <w:rPr>
          <w:rFonts w:ascii="Arial" w:hAnsi="Arial" w:cs="Arial"/>
          <w:color w:val="0070C0"/>
          <w:spacing w:val="-7"/>
          <w:sz w:val="22"/>
          <w:szCs w:val="24"/>
        </w:rPr>
        <w:t xml:space="preserve">Raj, </w:t>
      </w:r>
      <w:r w:rsidRPr="00D94F93">
        <w:rPr>
          <w:rFonts w:ascii="Arial" w:hAnsi="Arial" w:cs="Arial"/>
          <w:color w:val="0070C0"/>
          <w:sz w:val="22"/>
          <w:szCs w:val="24"/>
        </w:rPr>
        <w:t xml:space="preserve">Theory and </w:t>
      </w:r>
      <w:r w:rsidRPr="00D94F93">
        <w:rPr>
          <w:rFonts w:ascii="Arial" w:hAnsi="Arial" w:cs="Arial"/>
          <w:color w:val="0070C0"/>
          <w:spacing w:val="-2"/>
          <w:sz w:val="22"/>
          <w:szCs w:val="24"/>
        </w:rPr>
        <w:t xml:space="preserve">Practice </w:t>
      </w:r>
      <w:r w:rsidRPr="00D94F93">
        <w:rPr>
          <w:rFonts w:ascii="Arial" w:hAnsi="Arial" w:cs="Arial"/>
          <w:color w:val="0070C0"/>
          <w:sz w:val="22"/>
          <w:szCs w:val="24"/>
        </w:rPr>
        <w:t xml:space="preserve">in Social Research;4th  </w:t>
      </w:r>
      <w:r w:rsidRPr="00D94F93">
        <w:rPr>
          <w:rFonts w:ascii="Arial" w:hAnsi="Arial" w:cs="Arial"/>
          <w:color w:val="0070C0"/>
          <w:spacing w:val="1"/>
          <w:sz w:val="22"/>
          <w:szCs w:val="24"/>
        </w:rPr>
        <w:t xml:space="preserve">Edition, </w:t>
      </w:r>
      <w:r w:rsidRPr="00D94F93">
        <w:rPr>
          <w:rFonts w:ascii="Arial" w:hAnsi="Arial" w:cs="Arial"/>
          <w:color w:val="0070C0"/>
          <w:sz w:val="22"/>
          <w:szCs w:val="24"/>
        </w:rPr>
        <w:t>Surjeet Publicatios,New</w:t>
      </w:r>
      <w:r w:rsidRPr="00D94F93">
        <w:rPr>
          <w:rFonts w:ascii="Arial" w:hAnsi="Arial" w:cs="Arial"/>
          <w:color w:val="0070C0"/>
          <w:spacing w:val="7"/>
          <w:sz w:val="22"/>
          <w:szCs w:val="24"/>
        </w:rPr>
        <w:t>De</w:t>
      </w:r>
      <w:r w:rsidRPr="00D94F93">
        <w:rPr>
          <w:rFonts w:ascii="Arial" w:hAnsi="Arial" w:cs="Arial"/>
          <w:color w:val="0070C0"/>
          <w:spacing w:val="14"/>
          <w:sz w:val="22"/>
          <w:szCs w:val="24"/>
        </w:rPr>
        <w:t>l</w:t>
      </w:r>
      <w:r w:rsidRPr="00D94F93">
        <w:rPr>
          <w:rFonts w:ascii="Arial" w:hAnsi="Arial" w:cs="Arial"/>
          <w:color w:val="0070C0"/>
          <w:spacing w:val="8"/>
          <w:sz w:val="22"/>
          <w:szCs w:val="24"/>
        </w:rPr>
        <w:t>hi</w:t>
      </w:r>
      <w:r w:rsidRPr="00D94F93">
        <w:rPr>
          <w:rFonts w:ascii="Arial" w:hAnsi="Arial" w:cs="Arial"/>
          <w:color w:val="0070C0"/>
          <w:spacing w:val="6"/>
          <w:sz w:val="22"/>
          <w:szCs w:val="24"/>
        </w:rPr>
        <w:t>,</w:t>
      </w:r>
      <w:r w:rsidRPr="00D94F93">
        <w:rPr>
          <w:rFonts w:ascii="Arial" w:hAnsi="Arial" w:cs="Arial"/>
          <w:color w:val="0070C0"/>
          <w:spacing w:val="-5"/>
          <w:sz w:val="22"/>
          <w:szCs w:val="24"/>
        </w:rPr>
        <w:t>1992.</w:t>
      </w:r>
    </w:p>
    <w:p w:rsidR="00882918" w:rsidRPr="006F6FE2" w:rsidRDefault="00882918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830DF3" w:rsidRPr="006F6FE2" w:rsidRDefault="00830DF3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</w:p>
    <w:p w:rsidR="00DC278E" w:rsidRPr="00951380" w:rsidRDefault="00DC278E" w:rsidP="00DC278E">
      <w:pPr>
        <w:autoSpaceDE w:val="0"/>
        <w:autoSpaceDN w:val="0"/>
        <w:adjustRightInd w:val="0"/>
        <w:spacing w:after="0" w:line="240" w:lineRule="auto"/>
        <w:ind w:left="720" w:right="1710"/>
        <w:jc w:val="center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951380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PAPER-VI</w:t>
      </w:r>
    </w:p>
    <w:p w:rsidR="00DC278E" w:rsidRDefault="00DC278E" w:rsidP="00DC278E">
      <w:pPr>
        <w:autoSpaceDE w:val="0"/>
        <w:autoSpaceDN w:val="0"/>
        <w:adjustRightInd w:val="0"/>
        <w:spacing w:after="0" w:line="240" w:lineRule="auto"/>
        <w:ind w:left="720" w:right="1710"/>
        <w:jc w:val="center"/>
        <w:rPr>
          <w:rFonts w:ascii="Garamond" w:hAnsi="Garamond" w:cs="Times New Roman"/>
          <w:b/>
          <w:color w:val="000000" w:themeColor="text1"/>
          <w:sz w:val="32"/>
          <w:szCs w:val="28"/>
        </w:rPr>
      </w:pPr>
      <w:r w:rsidRPr="00951380">
        <w:rPr>
          <w:rFonts w:ascii="Garamond" w:hAnsi="Garamond" w:cs="Times New Roman"/>
          <w:b/>
          <w:bCs/>
          <w:color w:val="000000" w:themeColor="text1"/>
          <w:sz w:val="32"/>
          <w:szCs w:val="28"/>
        </w:rPr>
        <w:t xml:space="preserve">CONFLICT </w:t>
      </w:r>
      <w:r w:rsidRPr="00951380">
        <w:rPr>
          <w:rFonts w:ascii="Garamond" w:hAnsi="Garamond" w:cs="Times New Roman"/>
          <w:b/>
          <w:color w:val="000000" w:themeColor="text1"/>
          <w:sz w:val="32"/>
          <w:szCs w:val="28"/>
        </w:rPr>
        <w:t>OF LAWS</w:t>
      </w:r>
    </w:p>
    <w:p w:rsidR="00DC278E" w:rsidRPr="00951380" w:rsidRDefault="00DC278E" w:rsidP="00DC278E">
      <w:pPr>
        <w:autoSpaceDE w:val="0"/>
        <w:autoSpaceDN w:val="0"/>
        <w:adjustRightInd w:val="0"/>
        <w:spacing w:after="0" w:line="240" w:lineRule="auto"/>
        <w:ind w:left="720" w:right="1710"/>
        <w:jc w:val="center"/>
        <w:rPr>
          <w:rFonts w:ascii="Garamond" w:hAnsi="Garamond" w:cs="Times New Roman"/>
          <w:b/>
          <w:color w:val="000000" w:themeColor="text1"/>
          <w:sz w:val="32"/>
          <w:szCs w:val="28"/>
        </w:rPr>
      </w:pPr>
    </w:p>
    <w:p w:rsidR="00DC278E" w:rsidRDefault="00DC278E" w:rsidP="00DC278E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</w:p>
    <w:p w:rsidR="00DC278E" w:rsidRPr="006F6FE2" w:rsidRDefault="00DC278E" w:rsidP="00DC278E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Unit-I</w:t>
      </w:r>
    </w:p>
    <w:p w:rsidR="00DC278E" w:rsidRDefault="00DC278E" w:rsidP="00DC278E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Nature and Scope of Conflict of Laws - Modem Theories -Classification.</w:t>
      </w:r>
    </w:p>
    <w:p w:rsidR="00DC278E" w:rsidRPr="006F6FE2" w:rsidRDefault="00DC278E" w:rsidP="00DC278E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DC278E" w:rsidRPr="006F6FE2" w:rsidRDefault="00DC278E" w:rsidP="00DC278E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b/>
          <w:color w:val="000000" w:themeColor="text1"/>
          <w:sz w:val="28"/>
          <w:szCs w:val="28"/>
        </w:rPr>
        <w:t>Unit-II</w:t>
      </w:r>
    </w:p>
    <w:p w:rsidR="00DC278E" w:rsidRPr="006F6FE2" w:rsidRDefault="00DC278E" w:rsidP="00DC278E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The Doctrine of Renvoi - Domicile - Jurisdiction of English Courts. The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Exclusion of Foreign Law that would not be applicable i.e., Foreign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Revenue and Penal Laws of foreign nations repugnant to Public Policy.</w:t>
      </w:r>
    </w:p>
    <w:p w:rsidR="00DC278E" w:rsidRDefault="00DC278E" w:rsidP="00DC278E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</w:p>
    <w:p w:rsidR="00DC278E" w:rsidRPr="006F6FE2" w:rsidRDefault="00DC278E" w:rsidP="00DC278E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Unit-III</w:t>
      </w:r>
    </w:p>
    <w:p w:rsidR="00DC278E" w:rsidRPr="006F6FE2" w:rsidRDefault="00DC278E" w:rsidP="00DC278E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Meaning and Matrimonial causes - Inter-country adoptions </w:t>
      </w:r>
      <w:r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Legitimacy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and Legitimation - International Contracts - Torts with special reference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to Multinational Corporations and Commercial activities.</w:t>
      </w:r>
    </w:p>
    <w:p w:rsidR="00DC278E" w:rsidRDefault="00DC278E" w:rsidP="00DC278E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</w:p>
    <w:p w:rsidR="00DC278E" w:rsidRPr="006F6FE2" w:rsidRDefault="00DC278E" w:rsidP="00DC278E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Unit-IV</w:t>
      </w:r>
    </w:p>
    <w:p w:rsidR="00DC278E" w:rsidRDefault="00DC278E" w:rsidP="00DC278E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Law of Movables and Immovables - The recognition and enforcement</w:t>
      </w: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of foreign Judgments - Procedure. </w:t>
      </w:r>
    </w:p>
    <w:p w:rsidR="00DC278E" w:rsidRPr="006F6FE2" w:rsidRDefault="00DC278E" w:rsidP="00DC278E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DC278E" w:rsidRDefault="00DC278E" w:rsidP="00DC278E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Suggested Readings:</w:t>
      </w:r>
    </w:p>
    <w:p w:rsidR="00DC278E" w:rsidRPr="006F6FE2" w:rsidRDefault="00DC278E" w:rsidP="00DC278E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</w:p>
    <w:p w:rsidR="00DC278E" w:rsidRPr="006F6FE2" w:rsidRDefault="00DC278E" w:rsidP="00DC278E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1. Cheshire and Brack: Private International Law, 1992 Edn.</w:t>
      </w:r>
    </w:p>
    <w:p w:rsidR="00DC278E" w:rsidRPr="006F6FE2" w:rsidRDefault="00DC278E" w:rsidP="00DC278E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   Butterworths, London.</w:t>
      </w:r>
    </w:p>
    <w:p w:rsidR="00DC278E" w:rsidRDefault="00DC278E" w:rsidP="00DC278E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2. Kahn Freund: General Problems of Private International law</w:t>
      </w:r>
    </w:p>
    <w:p w:rsidR="00DC278E" w:rsidRPr="006F6FE2" w:rsidRDefault="00DC278E" w:rsidP="00DC278E">
      <w:pPr>
        <w:autoSpaceDE w:val="0"/>
        <w:autoSpaceDN w:val="0"/>
        <w:adjustRightInd w:val="0"/>
        <w:spacing w:after="0" w:line="240" w:lineRule="auto"/>
        <w:ind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 xml:space="preserve">          3.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Craveson: Conflict of Laws.</w:t>
      </w:r>
    </w:p>
    <w:p w:rsidR="00DC278E" w:rsidRPr="006F6FE2" w:rsidRDefault="00DC278E" w:rsidP="00DC278E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4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. Westlake: Private International Law.</w:t>
      </w:r>
    </w:p>
    <w:p w:rsidR="00DC278E" w:rsidRPr="006F6FE2" w:rsidRDefault="00DC278E" w:rsidP="00DC278E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>
        <w:rPr>
          <w:rFonts w:ascii="Garamond" w:hAnsi="Garamond" w:cs="Times New Roman"/>
          <w:color w:val="000000" w:themeColor="text1"/>
          <w:sz w:val="28"/>
          <w:szCs w:val="28"/>
        </w:rPr>
        <w:t>5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. Dicey: Conflict of Laws.</w:t>
      </w:r>
    </w:p>
    <w:p w:rsidR="00421ECA" w:rsidRPr="006F6FE2" w:rsidRDefault="0061678F" w:rsidP="006F6FE2">
      <w:pPr>
        <w:autoSpaceDE w:val="0"/>
        <w:autoSpaceDN w:val="0"/>
        <w:adjustRightInd w:val="0"/>
        <w:spacing w:after="0" w:line="240" w:lineRule="auto"/>
        <w:ind w:left="720" w:right="1710" w:firstLine="450"/>
        <w:jc w:val="center"/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  <w:t xml:space="preserve"> </w:t>
      </w:r>
    </w:p>
    <w:p w:rsidR="00DC278E" w:rsidRDefault="00DC278E" w:rsidP="00951380">
      <w:pPr>
        <w:autoSpaceDE w:val="0"/>
        <w:autoSpaceDN w:val="0"/>
        <w:adjustRightInd w:val="0"/>
        <w:spacing w:after="0" w:line="240" w:lineRule="auto"/>
        <w:ind w:left="1728" w:right="1710"/>
        <w:jc w:val="center"/>
        <w:rPr>
          <w:rFonts w:ascii="Garamond" w:hAnsi="Garamond" w:cs="Times New Roman"/>
          <w:b/>
          <w:bCs/>
          <w:color w:val="000000" w:themeColor="text1"/>
          <w:sz w:val="32"/>
          <w:szCs w:val="28"/>
        </w:rPr>
      </w:pPr>
    </w:p>
    <w:p w:rsidR="00DC278E" w:rsidRPr="00D94F93" w:rsidRDefault="00DC278E" w:rsidP="00DC278E">
      <w:pPr>
        <w:ind w:left="720" w:right="1710"/>
        <w:jc w:val="center"/>
        <w:rPr>
          <w:rFonts w:ascii="Garamond" w:hAnsi="Garamond" w:cs="Arial"/>
          <w:b/>
          <w:color w:val="000000" w:themeColor="text1"/>
          <w:sz w:val="36"/>
          <w:szCs w:val="28"/>
        </w:rPr>
      </w:pPr>
      <w:r>
        <w:rPr>
          <w:rFonts w:ascii="Garamond" w:hAnsi="Garamond" w:cs="Arial"/>
          <w:b/>
          <w:color w:val="000000" w:themeColor="text1"/>
          <w:sz w:val="36"/>
          <w:szCs w:val="28"/>
        </w:rPr>
        <w:lastRenderedPageBreak/>
        <w:t xml:space="preserve">             </w:t>
      </w:r>
      <w:r w:rsidRPr="00D94F93">
        <w:rPr>
          <w:rFonts w:ascii="Garamond" w:hAnsi="Garamond" w:cs="Arial"/>
          <w:b/>
          <w:color w:val="000000" w:themeColor="text1"/>
          <w:sz w:val="36"/>
          <w:szCs w:val="28"/>
        </w:rPr>
        <w:t>IV SEMESTER</w:t>
      </w:r>
    </w:p>
    <w:p w:rsidR="00DC278E" w:rsidRDefault="00DC278E" w:rsidP="00951380">
      <w:pPr>
        <w:autoSpaceDE w:val="0"/>
        <w:autoSpaceDN w:val="0"/>
        <w:adjustRightInd w:val="0"/>
        <w:spacing w:after="0" w:line="240" w:lineRule="auto"/>
        <w:ind w:left="1728" w:right="1710"/>
        <w:jc w:val="center"/>
        <w:rPr>
          <w:rFonts w:ascii="Garamond" w:hAnsi="Garamond" w:cs="Times New Roman"/>
          <w:b/>
          <w:bCs/>
          <w:color w:val="000000" w:themeColor="text1"/>
          <w:sz w:val="32"/>
          <w:szCs w:val="28"/>
        </w:rPr>
      </w:pPr>
    </w:p>
    <w:p w:rsidR="006C1B4F" w:rsidRPr="00DC278E" w:rsidRDefault="00830DF3" w:rsidP="00951380">
      <w:pPr>
        <w:autoSpaceDE w:val="0"/>
        <w:autoSpaceDN w:val="0"/>
        <w:adjustRightInd w:val="0"/>
        <w:spacing w:after="0" w:line="240" w:lineRule="auto"/>
        <w:ind w:left="1728" w:right="1710"/>
        <w:jc w:val="center"/>
        <w:rPr>
          <w:rFonts w:ascii="Garamond" w:hAnsi="Garamond" w:cs="Times New Roman"/>
          <w:bCs/>
          <w:color w:val="000000" w:themeColor="text1"/>
          <w:sz w:val="32"/>
          <w:szCs w:val="28"/>
        </w:rPr>
      </w:pPr>
      <w:r w:rsidRPr="00DC278E">
        <w:rPr>
          <w:rFonts w:ascii="Garamond" w:hAnsi="Garamond" w:cs="Times New Roman"/>
          <w:bCs/>
          <w:color w:val="000000" w:themeColor="text1"/>
          <w:sz w:val="32"/>
          <w:szCs w:val="28"/>
        </w:rPr>
        <w:t>PAPER-VI</w:t>
      </w:r>
      <w:r w:rsidR="00DC278E" w:rsidRPr="00DC278E">
        <w:rPr>
          <w:rFonts w:ascii="Garamond" w:hAnsi="Garamond" w:cs="Times New Roman"/>
          <w:bCs/>
          <w:color w:val="000000" w:themeColor="text1"/>
          <w:sz w:val="32"/>
          <w:szCs w:val="28"/>
        </w:rPr>
        <w:t>I</w:t>
      </w:r>
    </w:p>
    <w:p w:rsidR="006C1B4F" w:rsidRPr="00951380" w:rsidRDefault="006C1B4F" w:rsidP="00951380">
      <w:pPr>
        <w:autoSpaceDE w:val="0"/>
        <w:autoSpaceDN w:val="0"/>
        <w:adjustRightInd w:val="0"/>
        <w:spacing w:after="0" w:line="240" w:lineRule="auto"/>
        <w:ind w:left="1728" w:right="1710"/>
        <w:jc w:val="center"/>
        <w:rPr>
          <w:rFonts w:ascii="Garamond" w:hAnsi="Garamond" w:cs="Times New Roman"/>
          <w:b/>
          <w:bCs/>
          <w:color w:val="000000" w:themeColor="text1"/>
          <w:sz w:val="32"/>
          <w:szCs w:val="28"/>
        </w:rPr>
      </w:pPr>
      <w:r w:rsidRPr="00951380">
        <w:rPr>
          <w:rFonts w:ascii="Garamond" w:hAnsi="Garamond" w:cs="Times New Roman"/>
          <w:b/>
          <w:bCs/>
          <w:color w:val="000000" w:themeColor="text1"/>
          <w:sz w:val="32"/>
          <w:szCs w:val="28"/>
        </w:rPr>
        <w:t xml:space="preserve">LAW OF </w:t>
      </w:r>
      <w:r w:rsidRPr="00951380">
        <w:rPr>
          <w:rFonts w:ascii="Garamond" w:hAnsi="Garamond" w:cs="Times New Roman"/>
          <w:b/>
          <w:color w:val="000000" w:themeColor="text1"/>
          <w:sz w:val="32"/>
          <w:szCs w:val="28"/>
        </w:rPr>
        <w:t xml:space="preserve">SEA, AIR AND </w:t>
      </w:r>
      <w:r w:rsidRPr="00951380">
        <w:rPr>
          <w:rFonts w:ascii="Garamond" w:hAnsi="Garamond" w:cs="Times New Roman"/>
          <w:b/>
          <w:bCs/>
          <w:color w:val="000000" w:themeColor="text1"/>
          <w:sz w:val="32"/>
          <w:szCs w:val="28"/>
        </w:rPr>
        <w:t>OUTER SPACE</w:t>
      </w:r>
    </w:p>
    <w:p w:rsidR="00421ECA" w:rsidRPr="00421ECA" w:rsidRDefault="00421ECA" w:rsidP="006F6FE2">
      <w:pPr>
        <w:autoSpaceDE w:val="0"/>
        <w:autoSpaceDN w:val="0"/>
        <w:adjustRightInd w:val="0"/>
        <w:spacing w:after="0" w:line="240" w:lineRule="auto"/>
        <w:ind w:left="720" w:right="1710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8"/>
        </w:rPr>
      </w:pPr>
    </w:p>
    <w:p w:rsidR="006C1B4F" w:rsidRPr="00421ECA" w:rsidRDefault="006C1B4F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8"/>
        </w:rPr>
      </w:pPr>
      <w:r w:rsidRPr="00421ECA">
        <w:rPr>
          <w:rFonts w:ascii="Garamond" w:hAnsi="Garamond" w:cs="Times New Roman"/>
          <w:b/>
          <w:bCs/>
          <w:color w:val="000000" w:themeColor="text1"/>
          <w:sz w:val="24"/>
          <w:szCs w:val="28"/>
        </w:rPr>
        <w:t>UNIT-I</w:t>
      </w:r>
    </w:p>
    <w:p w:rsidR="006C1B4F" w:rsidRPr="006F6FE2" w:rsidRDefault="006C1B4F" w:rsidP="0061678F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Law of the Sea: Evolution of the Law of the Sea - Concepts of Mare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Liberum and Mare Clausum, Development of the concept of territorial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sea - Theories relating to Territorial Sea - Freedoms of the High Seas -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Continental Shelf - Developments before 1958 - Gulf of Paria Treaty -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Truman's Proclamation on Continental Shelf - United Nations Conference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on the Law of the Sea (UNCLOS) I - 1958 - Convention on Continental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Shelf - 1982 Convention (UNCLOS) </w:t>
      </w:r>
      <w:r w:rsidR="00B577C5" w:rsidRPr="006F6FE2">
        <w:rPr>
          <w:rFonts w:ascii="Garamond" w:hAnsi="Garamond" w:cs="Times New Roman"/>
          <w:color w:val="000000" w:themeColor="text1"/>
          <w:sz w:val="28"/>
          <w:szCs w:val="28"/>
        </w:rPr>
        <w:t>III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.</w:t>
      </w:r>
    </w:p>
    <w:p w:rsidR="00B577C5" w:rsidRPr="006F6FE2" w:rsidRDefault="00B577C5" w:rsidP="0061678F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</w:p>
    <w:p w:rsidR="006C1B4F" w:rsidRPr="00421ECA" w:rsidRDefault="006C1B4F" w:rsidP="0061678F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8"/>
        </w:rPr>
      </w:pPr>
      <w:r w:rsidRPr="00421ECA">
        <w:rPr>
          <w:rFonts w:ascii="Garamond" w:hAnsi="Garamond" w:cs="Times New Roman"/>
          <w:b/>
          <w:bCs/>
          <w:color w:val="000000" w:themeColor="text1"/>
          <w:sz w:val="24"/>
          <w:szCs w:val="28"/>
        </w:rPr>
        <w:t>UNIT-II</w:t>
      </w:r>
    </w:p>
    <w:p w:rsidR="006C1B4F" w:rsidRPr="006F6FE2" w:rsidRDefault="006C1B4F" w:rsidP="0061678F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Exclusive Economic Zone - Evolution of the concept 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Developments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before 1970 - Developments after 1970 - 1982 Convention (UNCLOS)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III - Exploration and Exploitation of the resources of the Sea Bed and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Ocean Floor - International Straits - The Geneva Conventions of 1958 -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Common heritage of Mankind </w:t>
      </w:r>
      <w:r w:rsidR="00B577C5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&amp; common concern of mankind-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Archipelagic States -International Straits-Bays and Gulfs - International agreements on the law of the sea -law of</w:t>
      </w:r>
      <w:r w:rsidR="00B577C5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the Sea Tribunal.</w:t>
      </w:r>
    </w:p>
    <w:p w:rsidR="006C1B4F" w:rsidRPr="00421ECA" w:rsidRDefault="006C1B4F" w:rsidP="0061678F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8"/>
        </w:rPr>
      </w:pPr>
      <w:r w:rsidRPr="00421ECA">
        <w:rPr>
          <w:rFonts w:ascii="Garamond" w:hAnsi="Garamond" w:cs="Times New Roman"/>
          <w:b/>
          <w:bCs/>
          <w:color w:val="000000" w:themeColor="text1"/>
          <w:sz w:val="24"/>
          <w:szCs w:val="28"/>
        </w:rPr>
        <w:t>UNIT-III</w:t>
      </w:r>
    </w:p>
    <w:p w:rsidR="006C1B4F" w:rsidRDefault="006C1B4F" w:rsidP="0061678F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Air Law - Development of Air Law during the 20th Century up</w:t>
      </w:r>
      <w:r w:rsidR="00B577C5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to World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War-l </w:t>
      </w:r>
      <w:r w:rsidR="00B577C5" w:rsidRPr="006F6FE2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World Wa</w:t>
      </w:r>
      <w:r w:rsidR="00B577C5" w:rsidRPr="006F6FE2">
        <w:rPr>
          <w:rFonts w:ascii="Garamond" w:hAnsi="Garamond" w:cs="Times New Roman"/>
          <w:color w:val="000000" w:themeColor="text1"/>
          <w:sz w:val="28"/>
          <w:szCs w:val="28"/>
        </w:rPr>
        <w:t>r-I to World War II - Post war d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evelopments -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Sovereignty in</w:t>
      </w:r>
      <w:r w:rsidR="00B577C5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Air </w:t>
      </w:r>
      <w:r w:rsidR="00B577C5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and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Space - Pre-Chicago Convention position - Post Chicago</w:t>
      </w:r>
      <w:r w:rsidR="00B577C5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Convention Developments - Extent of Air Space - Civil Aviation under</w:t>
      </w:r>
      <w:r w:rsidR="00B577C5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Chicago Convention - Five Freedoms </w:t>
      </w:r>
      <w:r w:rsidR="00B577C5" w:rsidRPr="006F6FE2">
        <w:rPr>
          <w:rFonts w:ascii="Garamond" w:hAnsi="Garamond" w:cs="Times New Roman"/>
          <w:color w:val="000000" w:themeColor="text1"/>
          <w:sz w:val="28"/>
          <w:szCs w:val="28"/>
        </w:rPr>
        <w:t>-Agree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ment and Two freedoms</w:t>
      </w:r>
      <w:r w:rsidR="00B577C5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Agreement - Sabotage.</w:t>
      </w:r>
    </w:p>
    <w:p w:rsidR="006F6FE2" w:rsidRPr="006F6FE2" w:rsidRDefault="006F6FE2" w:rsidP="0061678F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951380" w:rsidRDefault="00951380" w:rsidP="0061678F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</w:p>
    <w:p w:rsidR="006C1B4F" w:rsidRPr="006F6FE2" w:rsidRDefault="006C1B4F" w:rsidP="0061678F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UNIT-IV</w:t>
      </w:r>
    </w:p>
    <w:p w:rsidR="006C1B4F" w:rsidRPr="006F6FE2" w:rsidRDefault="006C1B4F" w:rsidP="0061678F">
      <w:pPr>
        <w:autoSpaceDE w:val="0"/>
        <w:autoSpaceDN w:val="0"/>
        <w:adjustRightInd w:val="0"/>
        <w:spacing w:after="0" w:line="240" w:lineRule="auto"/>
        <w:ind w:left="720" w:right="27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Space Law - Definition, Scope and nature - Legal status of Outer Space-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Altitude limits of</w:t>
      </w:r>
      <w:r w:rsidR="00B577C5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National Sovereignty -Internationalisation of Outer Space</w:t>
      </w:r>
      <w:r w:rsidR="00B577C5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and Celestial Bodies - Peaceful uses of Outer space - Military uses of</w:t>
      </w:r>
      <w:r w:rsidR="00B577C5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Outer Space and Celestial Bodies and demilitarization - Liability for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damages caused by space objects - Astronauts in Distress 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Registration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of space objects - Problems of pollution of Outer space.</w:t>
      </w:r>
    </w:p>
    <w:p w:rsidR="00B577C5" w:rsidRPr="006F6FE2" w:rsidRDefault="00B577C5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B577C5" w:rsidRPr="006F6FE2" w:rsidRDefault="00B577C5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6C1B4F" w:rsidRDefault="006C1B4F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Suggested Readings:</w:t>
      </w:r>
    </w:p>
    <w:p w:rsidR="006F6FE2" w:rsidRPr="006F6FE2" w:rsidRDefault="006F6FE2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</w:p>
    <w:p w:rsidR="006C1B4F" w:rsidRPr="006F6FE2" w:rsidRDefault="006C1B4F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I. John C.Colombus: The International Law of the Sea, 6th Edn. 1967,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London.</w:t>
      </w:r>
    </w:p>
    <w:p w:rsidR="006C1B4F" w:rsidRPr="006F6FE2" w:rsidRDefault="006C1B4F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2. Myers Mc.Dougal and William Burke: The Public Order of the</w:t>
      </w:r>
      <w:r w:rsidRPr="006F6FE2"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  <w:t xml:space="preserve">  </w:t>
      </w:r>
    </w:p>
    <w:p w:rsidR="00AA7274" w:rsidRPr="006F6FE2" w:rsidRDefault="00AA7274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.Oceans: A Contemporary .International Law of</w:t>
      </w:r>
      <w:r w:rsidR="00B577C5" w:rsidRP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the Sea, 1962, New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Heaven, London.</w:t>
      </w:r>
    </w:p>
    <w:p w:rsidR="00AA7274" w:rsidRPr="006F6FE2" w:rsidRDefault="00AA7274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3. Shigen Oda: International Control of Sea Resources, 1963. Laiden.</w:t>
      </w:r>
    </w:p>
    <w:p w:rsidR="00AA7274" w:rsidRPr="006F6FE2" w:rsidRDefault="00AA7274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4. Bowett D. W.: The Law of the Sea, Manchester Dobbs Ferry</w:t>
      </w:r>
    </w:p>
    <w:p w:rsidR="00AA7274" w:rsidRPr="006F6FE2" w:rsidRDefault="00AA7274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Oceana, 1967. Shawcross and Beaumount: Air Law, Butterworths,</w:t>
      </w:r>
    </w:p>
    <w:p w:rsidR="00AA7274" w:rsidRPr="006F6FE2" w:rsidRDefault="00AA7274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1978, Kingsway, London.</w:t>
      </w:r>
    </w:p>
    <w:p w:rsidR="00AA7274" w:rsidRPr="006F6FE2" w:rsidRDefault="00AA7274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5. S.Bhat: Studies in Aerospace Law: From Competition to Cooperation,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Sterling Publishers, 1974, New Delhi.</w:t>
      </w:r>
    </w:p>
    <w:p w:rsidR="00AA7274" w:rsidRPr="006F6FE2" w:rsidRDefault="00AA7274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6. Jerome Marchoff World Peace through Space Law, The Michie</w:t>
      </w:r>
    </w:p>
    <w:p w:rsidR="00AA7274" w:rsidRPr="006F6FE2" w:rsidRDefault="00AA7274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Company, Charlottesville, 1967, Virginia.</w:t>
      </w:r>
    </w:p>
    <w:p w:rsidR="00AA7274" w:rsidRPr="006F6FE2" w:rsidRDefault="00AA7274" w:rsidP="006F6FE2">
      <w:pPr>
        <w:autoSpaceDE w:val="0"/>
        <w:autoSpaceDN w:val="0"/>
        <w:adjustRightInd w:val="0"/>
        <w:spacing w:after="0" w:line="240" w:lineRule="auto"/>
        <w:ind w:left="720" w:right="171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6F6FE2">
        <w:rPr>
          <w:rFonts w:ascii="Garamond" w:hAnsi="Garamond" w:cs="Arial"/>
          <w:color w:val="000000" w:themeColor="text1"/>
          <w:sz w:val="28"/>
          <w:szCs w:val="28"/>
        </w:rPr>
        <w:t xml:space="preserve">7.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Cooper and Vlasic: Explorations in Aerospace Law, Mcgill University</w:t>
      </w:r>
      <w:r w:rsidR="006F6FE2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6F6FE2">
        <w:rPr>
          <w:rFonts w:ascii="Garamond" w:hAnsi="Garamond" w:cs="Times New Roman"/>
          <w:color w:val="000000" w:themeColor="text1"/>
          <w:sz w:val="28"/>
          <w:szCs w:val="28"/>
        </w:rPr>
        <w:t>Press, 1968, Montreal.</w:t>
      </w:r>
    </w:p>
    <w:p w:rsidR="00830DF3" w:rsidRPr="006F6FE2" w:rsidRDefault="00830DF3" w:rsidP="006F6FE2">
      <w:pPr>
        <w:ind w:left="720" w:right="1710"/>
        <w:jc w:val="both"/>
        <w:rPr>
          <w:rFonts w:ascii="Garamond" w:hAnsi="Garamond" w:cs="Arial"/>
          <w:b/>
          <w:color w:val="000000" w:themeColor="text1"/>
          <w:sz w:val="28"/>
          <w:szCs w:val="28"/>
        </w:rPr>
      </w:pPr>
    </w:p>
    <w:p w:rsidR="00951380" w:rsidRDefault="00951380" w:rsidP="00D94F93">
      <w:pPr>
        <w:spacing w:after="0" w:line="245" w:lineRule="exact"/>
        <w:ind w:left="1440" w:right="540"/>
        <w:jc w:val="center"/>
        <w:rPr>
          <w:rFonts w:ascii="Garamond" w:hAnsi="Garamond"/>
          <w:b/>
          <w:sz w:val="32"/>
          <w:szCs w:val="24"/>
        </w:rPr>
      </w:pPr>
    </w:p>
    <w:p w:rsidR="00D94F93" w:rsidRPr="00D94F93" w:rsidRDefault="00D94F93" w:rsidP="00D94F93">
      <w:pPr>
        <w:spacing w:after="0" w:line="245" w:lineRule="exact"/>
        <w:ind w:left="1440" w:right="540"/>
        <w:jc w:val="center"/>
        <w:rPr>
          <w:rFonts w:ascii="Times New Roman"/>
          <w:b/>
          <w:color w:val="0070C0"/>
          <w:sz w:val="24"/>
        </w:rPr>
      </w:pPr>
      <w:r w:rsidRPr="00D94F93">
        <w:rPr>
          <w:rFonts w:ascii="Times New Roman"/>
          <w:b/>
          <w:color w:val="0070C0"/>
          <w:sz w:val="24"/>
        </w:rPr>
        <w:t>PAPER-VIII</w:t>
      </w:r>
    </w:p>
    <w:p w:rsidR="00D94F93" w:rsidRPr="00D94F93" w:rsidRDefault="00D94F93" w:rsidP="00D94F93">
      <w:pPr>
        <w:spacing w:after="0" w:line="245" w:lineRule="exact"/>
        <w:ind w:left="1440" w:right="54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D94F93" w:rsidRPr="00D94F93" w:rsidRDefault="00D94F93" w:rsidP="00D94F93">
      <w:pPr>
        <w:spacing w:after="0" w:line="243" w:lineRule="auto"/>
        <w:ind w:right="540"/>
        <w:rPr>
          <w:rFonts w:ascii="Times New Roman"/>
          <w:b/>
          <w:color w:val="0070C0"/>
          <w:sz w:val="24"/>
        </w:rPr>
      </w:pPr>
      <w:r w:rsidRPr="00D94F93">
        <w:rPr>
          <w:rFonts w:ascii="Times New Roman"/>
          <w:b/>
          <w:color w:val="0070C0"/>
          <w:w w:val="95"/>
          <w:sz w:val="24"/>
        </w:rPr>
        <w:t xml:space="preserve">                                 INDIAN CONSTITUTIONAL LAW:THE NEW </w:t>
      </w:r>
      <w:r w:rsidRPr="00D94F93">
        <w:rPr>
          <w:rFonts w:ascii="Times New Roman"/>
          <w:b/>
          <w:color w:val="0070C0"/>
          <w:sz w:val="24"/>
        </w:rPr>
        <w:t>CHALLENGES</w:t>
      </w:r>
    </w:p>
    <w:p w:rsidR="00D94F93" w:rsidRPr="00D94F93" w:rsidRDefault="00D94F93" w:rsidP="00D94F93">
      <w:pPr>
        <w:spacing w:after="0" w:line="243" w:lineRule="auto"/>
        <w:ind w:left="1440" w:right="540"/>
        <w:rPr>
          <w:rFonts w:ascii="Times New Roman"/>
          <w:b/>
          <w:color w:val="0070C0"/>
          <w:w w:val="95"/>
          <w:sz w:val="24"/>
        </w:rPr>
      </w:pPr>
      <w:r w:rsidRPr="00D94F93">
        <w:rPr>
          <w:rFonts w:ascii="Times New Roman"/>
          <w:b/>
          <w:color w:val="0070C0"/>
          <w:w w:val="95"/>
          <w:sz w:val="24"/>
        </w:rPr>
        <w:t xml:space="preserve">                                 (Common to All Branches)</w:t>
      </w:r>
    </w:p>
    <w:p w:rsidR="00D94F93" w:rsidRPr="00D94F93" w:rsidRDefault="00D94F93" w:rsidP="00D94F93">
      <w:pPr>
        <w:spacing w:after="0" w:line="243" w:lineRule="auto"/>
        <w:ind w:left="1440" w:right="99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D94F93" w:rsidRPr="00D94F93" w:rsidRDefault="00D94F93" w:rsidP="00D94F93">
      <w:pPr>
        <w:spacing w:after="0"/>
        <w:ind w:left="720" w:right="270"/>
        <w:jc w:val="both"/>
        <w:rPr>
          <w:rFonts w:ascii="Garamond" w:eastAsia="Times New Roman" w:hAnsi="Garamond" w:cs="Times New Roman"/>
          <w:color w:val="0070C0"/>
          <w:sz w:val="24"/>
          <w:szCs w:val="28"/>
        </w:rPr>
      </w:pPr>
      <w:r w:rsidRPr="00D94F93">
        <w:rPr>
          <w:rFonts w:ascii="Garamond" w:hAnsi="Garamond"/>
          <w:b/>
          <w:color w:val="0070C0"/>
          <w:spacing w:val="-4"/>
          <w:sz w:val="24"/>
          <w:szCs w:val="28"/>
        </w:rPr>
        <w:t>UNIT</w:t>
      </w:r>
      <w:r w:rsidRPr="00D94F93">
        <w:rPr>
          <w:rFonts w:ascii="Garamond" w:hAnsi="Garamond"/>
          <w:b/>
          <w:color w:val="0070C0"/>
          <w:spacing w:val="-3"/>
          <w:sz w:val="24"/>
          <w:szCs w:val="28"/>
        </w:rPr>
        <w:t>-I</w:t>
      </w:r>
    </w:p>
    <w:p w:rsidR="00D94F93" w:rsidRPr="00D94F93" w:rsidRDefault="00D94F93" w:rsidP="00D94F93">
      <w:pPr>
        <w:pStyle w:val="BodyText"/>
        <w:spacing w:line="276" w:lineRule="auto"/>
        <w:ind w:left="720" w:right="270"/>
        <w:jc w:val="both"/>
        <w:rPr>
          <w:rFonts w:ascii="Garamond" w:hAnsi="Garamond"/>
          <w:color w:val="0070C0"/>
          <w:sz w:val="28"/>
          <w:szCs w:val="28"/>
        </w:rPr>
      </w:pPr>
      <w:r w:rsidRPr="00D94F93">
        <w:rPr>
          <w:rFonts w:ascii="Garamond" w:hAnsi="Garamond"/>
          <w:color w:val="0070C0"/>
          <w:sz w:val="28"/>
          <w:szCs w:val="28"/>
        </w:rPr>
        <w:t xml:space="preserve">Concept of Federalism-Allocation of </w:t>
      </w:r>
      <w:r w:rsidRPr="00D94F93">
        <w:rPr>
          <w:rFonts w:ascii="Garamond" w:hAnsi="Garamond"/>
          <w:color w:val="0070C0"/>
          <w:spacing w:val="-1"/>
          <w:sz w:val="28"/>
          <w:szCs w:val="28"/>
        </w:rPr>
        <w:t xml:space="preserve">resources-Inter </w:t>
      </w:r>
      <w:r w:rsidRPr="00D94F93">
        <w:rPr>
          <w:rFonts w:ascii="Garamond" w:hAnsi="Garamond"/>
          <w:color w:val="0070C0"/>
          <w:sz w:val="28"/>
          <w:szCs w:val="28"/>
        </w:rPr>
        <w:t>State Disputes ­Central-State Relations-Special status of certain States-Concept of Secularism and religious fanaticism-Definition of State-Need for widening the definition in the wake of recent developments.</w:t>
      </w:r>
    </w:p>
    <w:p w:rsidR="00D94F93" w:rsidRPr="00D94F93" w:rsidRDefault="00D94F93" w:rsidP="00D94F93">
      <w:pPr>
        <w:pStyle w:val="Heading1"/>
        <w:spacing w:before="0"/>
        <w:ind w:left="720" w:right="270"/>
        <w:jc w:val="both"/>
        <w:rPr>
          <w:rFonts w:ascii="Garamond" w:hAnsi="Garamond"/>
          <w:color w:val="0070C0"/>
          <w:spacing w:val="-4"/>
          <w:sz w:val="24"/>
        </w:rPr>
      </w:pPr>
    </w:p>
    <w:p w:rsidR="00D94F93" w:rsidRPr="00D94F93" w:rsidRDefault="00D94F93" w:rsidP="00D94F93">
      <w:pPr>
        <w:pStyle w:val="Heading1"/>
        <w:spacing w:before="0"/>
        <w:ind w:left="720" w:right="270"/>
        <w:jc w:val="both"/>
        <w:rPr>
          <w:rFonts w:ascii="Garamond" w:hAnsi="Garamond"/>
          <w:b w:val="0"/>
          <w:bCs w:val="0"/>
          <w:color w:val="0070C0"/>
          <w:sz w:val="24"/>
        </w:rPr>
      </w:pPr>
      <w:r w:rsidRPr="00D94F93">
        <w:rPr>
          <w:rFonts w:ascii="Garamond" w:hAnsi="Garamond"/>
          <w:color w:val="0070C0"/>
          <w:spacing w:val="-4"/>
          <w:sz w:val="24"/>
        </w:rPr>
        <w:t>UNIT</w:t>
      </w:r>
      <w:r w:rsidRPr="00D94F93">
        <w:rPr>
          <w:rFonts w:ascii="Garamond" w:hAnsi="Garamond"/>
          <w:color w:val="0070C0"/>
          <w:spacing w:val="-3"/>
          <w:sz w:val="24"/>
        </w:rPr>
        <w:t>-II</w:t>
      </w:r>
    </w:p>
    <w:p w:rsidR="00D94F93" w:rsidRPr="00D94F93" w:rsidRDefault="00D94F93" w:rsidP="00D94F93">
      <w:pPr>
        <w:pStyle w:val="BodyText"/>
        <w:spacing w:line="276" w:lineRule="auto"/>
        <w:ind w:left="720" w:right="270"/>
        <w:jc w:val="both"/>
        <w:rPr>
          <w:rFonts w:ascii="Garamond" w:hAnsi="Garamond" w:cs="Times New Roman"/>
          <w:color w:val="0070C0"/>
          <w:sz w:val="28"/>
          <w:szCs w:val="28"/>
        </w:rPr>
      </w:pPr>
      <w:r w:rsidRPr="00D94F93">
        <w:rPr>
          <w:rFonts w:ascii="Garamond" w:hAnsi="Garamond"/>
          <w:color w:val="0070C0"/>
          <w:sz w:val="28"/>
          <w:szCs w:val="28"/>
        </w:rPr>
        <w:t xml:space="preserve">Right to Equality-its new </w:t>
      </w:r>
      <w:r w:rsidRPr="00D94F93">
        <w:rPr>
          <w:rFonts w:ascii="Garamond" w:hAnsi="Garamond"/>
          <w:color w:val="0070C0"/>
          <w:spacing w:val="26"/>
          <w:sz w:val="28"/>
          <w:szCs w:val="28"/>
        </w:rPr>
        <w:t>d</w:t>
      </w:r>
      <w:r w:rsidRPr="00D94F93">
        <w:rPr>
          <w:rFonts w:ascii="Garamond" w:hAnsi="Garamond"/>
          <w:color w:val="0070C0"/>
          <w:sz w:val="28"/>
          <w:szCs w:val="28"/>
        </w:rPr>
        <w:t>ime</w:t>
      </w:r>
      <w:r w:rsidRPr="00D94F93">
        <w:rPr>
          <w:rFonts w:ascii="Garamond" w:hAnsi="Garamond"/>
          <w:color w:val="0070C0"/>
          <w:spacing w:val="18"/>
          <w:sz w:val="28"/>
          <w:szCs w:val="28"/>
        </w:rPr>
        <w:t>n</w:t>
      </w:r>
      <w:r w:rsidRPr="00D94F93">
        <w:rPr>
          <w:rFonts w:ascii="Garamond" w:hAnsi="Garamond"/>
          <w:color w:val="0070C0"/>
          <w:spacing w:val="-6"/>
          <w:sz w:val="28"/>
          <w:szCs w:val="28"/>
        </w:rPr>
        <w:t>s</w:t>
      </w:r>
      <w:r w:rsidRPr="00D94F93">
        <w:rPr>
          <w:rFonts w:ascii="Garamond" w:hAnsi="Garamond"/>
          <w:color w:val="0070C0"/>
          <w:sz w:val="28"/>
          <w:szCs w:val="28"/>
        </w:rPr>
        <w:t xml:space="preserve">ions-Protective Discrimination in the wake of privatization –gender </w:t>
      </w:r>
      <w:r w:rsidRPr="00D94F93">
        <w:rPr>
          <w:rFonts w:ascii="Garamond" w:hAnsi="Garamond"/>
          <w:color w:val="0070C0"/>
          <w:spacing w:val="-2"/>
          <w:sz w:val="28"/>
          <w:szCs w:val="28"/>
        </w:rPr>
        <w:t>Justice</w:t>
      </w:r>
      <w:r w:rsidRPr="00D94F93">
        <w:rPr>
          <w:rFonts w:ascii="Garamond" w:hAnsi="Garamond"/>
          <w:color w:val="0070C0"/>
          <w:spacing w:val="-1"/>
          <w:sz w:val="28"/>
          <w:szCs w:val="28"/>
        </w:rPr>
        <w:t>-Rights of third gender-Uniform Civil Code-</w:t>
      </w:r>
      <w:r w:rsidRPr="00D94F93">
        <w:rPr>
          <w:rFonts w:ascii="Garamond" w:hAnsi="Garamond"/>
          <w:color w:val="0070C0"/>
          <w:spacing w:val="-2"/>
          <w:sz w:val="28"/>
          <w:szCs w:val="28"/>
        </w:rPr>
        <w:t xml:space="preserve">Freedom </w:t>
      </w:r>
      <w:r w:rsidRPr="00D94F93">
        <w:rPr>
          <w:rFonts w:ascii="Garamond" w:hAnsi="Garamond"/>
          <w:color w:val="0070C0"/>
          <w:sz w:val="28"/>
          <w:szCs w:val="28"/>
        </w:rPr>
        <w:t xml:space="preserve">of Speech and Expression ­Right to broadcast and telecast-Right to Strike, </w:t>
      </w:r>
      <w:r w:rsidRPr="00D94F93">
        <w:rPr>
          <w:rFonts w:ascii="Garamond" w:hAnsi="Garamond"/>
          <w:i/>
          <w:color w:val="0070C0"/>
          <w:spacing w:val="-3"/>
          <w:sz w:val="28"/>
          <w:szCs w:val="28"/>
        </w:rPr>
        <w:t>H</w:t>
      </w:r>
      <w:r w:rsidRPr="00D94F93">
        <w:rPr>
          <w:rFonts w:ascii="Garamond" w:hAnsi="Garamond"/>
          <w:i/>
          <w:color w:val="0070C0"/>
          <w:spacing w:val="-4"/>
          <w:sz w:val="28"/>
          <w:szCs w:val="28"/>
        </w:rPr>
        <w:t xml:space="preserve">artal  </w:t>
      </w:r>
      <w:r w:rsidRPr="00D94F93">
        <w:rPr>
          <w:rFonts w:ascii="Garamond" w:hAnsi="Garamond"/>
          <w:color w:val="0070C0"/>
          <w:sz w:val="28"/>
          <w:szCs w:val="28"/>
        </w:rPr>
        <w:t xml:space="preserve">and </w:t>
      </w:r>
      <w:r w:rsidRPr="00D94F93">
        <w:rPr>
          <w:rFonts w:ascii="Garamond" w:hAnsi="Garamond"/>
          <w:i/>
          <w:color w:val="0070C0"/>
          <w:sz w:val="28"/>
          <w:szCs w:val="28"/>
        </w:rPr>
        <w:t>Bandh.</w:t>
      </w:r>
    </w:p>
    <w:p w:rsidR="00D94F93" w:rsidRPr="00D94F93" w:rsidRDefault="00D94F93" w:rsidP="00D94F93">
      <w:pPr>
        <w:pStyle w:val="Heading1"/>
        <w:spacing w:before="0"/>
        <w:ind w:left="720" w:right="270"/>
        <w:jc w:val="both"/>
        <w:rPr>
          <w:rFonts w:ascii="Garamond" w:hAnsi="Garamond"/>
          <w:b w:val="0"/>
          <w:bCs w:val="0"/>
          <w:color w:val="0070C0"/>
          <w:sz w:val="24"/>
        </w:rPr>
      </w:pPr>
      <w:r w:rsidRPr="00D94F93">
        <w:rPr>
          <w:rFonts w:ascii="Garamond" w:hAnsi="Garamond"/>
          <w:color w:val="0070C0"/>
          <w:spacing w:val="-3"/>
          <w:sz w:val="24"/>
        </w:rPr>
        <w:t>UNIT</w:t>
      </w:r>
      <w:r w:rsidRPr="00D94F93">
        <w:rPr>
          <w:rFonts w:ascii="Garamond" w:hAnsi="Garamond"/>
          <w:color w:val="0070C0"/>
          <w:spacing w:val="-2"/>
          <w:sz w:val="24"/>
        </w:rPr>
        <w:t>-III</w:t>
      </w:r>
    </w:p>
    <w:p w:rsidR="00D94F93" w:rsidRPr="00D94F93" w:rsidRDefault="00D94F93" w:rsidP="00D94F93">
      <w:pPr>
        <w:pStyle w:val="BodyText"/>
        <w:spacing w:line="276" w:lineRule="auto"/>
        <w:ind w:left="720" w:right="270" w:firstLine="6"/>
        <w:jc w:val="both"/>
        <w:rPr>
          <w:rFonts w:ascii="Garamond" w:hAnsi="Garamond"/>
          <w:color w:val="0070C0"/>
          <w:sz w:val="28"/>
          <w:szCs w:val="28"/>
        </w:rPr>
      </w:pPr>
      <w:r w:rsidRPr="00D94F93">
        <w:rPr>
          <w:rFonts w:ascii="Garamond" w:hAnsi="Garamond"/>
          <w:color w:val="0070C0"/>
          <w:sz w:val="28"/>
          <w:szCs w:val="28"/>
        </w:rPr>
        <w:t xml:space="preserve">New regime of Constitutional Rights-Reading Directive Principles and </w:t>
      </w:r>
      <w:r w:rsidRPr="00D94F93">
        <w:rPr>
          <w:rFonts w:ascii="Garamond" w:hAnsi="Garamond"/>
          <w:color w:val="0070C0"/>
          <w:w w:val="105"/>
          <w:sz w:val="28"/>
          <w:szCs w:val="28"/>
        </w:rPr>
        <w:lastRenderedPageBreak/>
        <w:t xml:space="preserve">Fundamental Duties </w:t>
      </w:r>
      <w:r w:rsidRPr="00D94F93">
        <w:rPr>
          <w:rFonts w:ascii="Garamond" w:hAnsi="Garamond"/>
          <w:color w:val="0070C0"/>
          <w:spacing w:val="5"/>
          <w:w w:val="105"/>
          <w:sz w:val="28"/>
          <w:szCs w:val="28"/>
        </w:rPr>
        <w:t>i</w:t>
      </w:r>
      <w:r w:rsidRPr="00D94F93">
        <w:rPr>
          <w:rFonts w:ascii="Garamond" w:hAnsi="Garamond"/>
          <w:color w:val="0070C0"/>
          <w:spacing w:val="4"/>
          <w:w w:val="105"/>
          <w:sz w:val="28"/>
          <w:szCs w:val="28"/>
        </w:rPr>
        <w:t xml:space="preserve">n to </w:t>
      </w:r>
      <w:r w:rsidRPr="00D94F93">
        <w:rPr>
          <w:rFonts w:ascii="Garamond" w:hAnsi="Garamond"/>
          <w:color w:val="0070C0"/>
          <w:w w:val="105"/>
          <w:sz w:val="28"/>
          <w:szCs w:val="28"/>
        </w:rPr>
        <w:t xml:space="preserve">Fundamental Rights-Theory of Emanation-Compensatory Jurisprudence-Right to Education-Right to Information-Right to </w:t>
      </w:r>
      <w:r w:rsidRPr="00D94F93">
        <w:rPr>
          <w:rFonts w:ascii="Garamond" w:hAnsi="Garamond"/>
          <w:color w:val="0070C0"/>
          <w:sz w:val="28"/>
          <w:szCs w:val="28"/>
        </w:rPr>
        <w:t>wholesome environment- Doctrine of public trust</w:t>
      </w:r>
    </w:p>
    <w:p w:rsidR="00D94F93" w:rsidRPr="00D94F93" w:rsidRDefault="00D94F93" w:rsidP="00D94F93">
      <w:pPr>
        <w:pStyle w:val="Heading1"/>
        <w:spacing w:before="0"/>
        <w:ind w:left="720" w:right="270"/>
        <w:jc w:val="both"/>
        <w:rPr>
          <w:rFonts w:ascii="Garamond" w:hAnsi="Garamond"/>
          <w:b w:val="0"/>
          <w:bCs w:val="0"/>
          <w:color w:val="0070C0"/>
          <w:sz w:val="24"/>
        </w:rPr>
      </w:pPr>
      <w:r w:rsidRPr="00D94F93">
        <w:rPr>
          <w:rFonts w:ascii="Garamond" w:hAnsi="Garamond"/>
          <w:color w:val="0070C0"/>
          <w:spacing w:val="-3"/>
          <w:sz w:val="24"/>
        </w:rPr>
        <w:t>UNIT-IV</w:t>
      </w:r>
    </w:p>
    <w:p w:rsidR="00D94F93" w:rsidRPr="00D94F93" w:rsidRDefault="00D94F93" w:rsidP="00D94F93">
      <w:pPr>
        <w:pStyle w:val="BodyText"/>
        <w:spacing w:line="276" w:lineRule="auto"/>
        <w:ind w:left="720" w:right="270"/>
        <w:jc w:val="both"/>
        <w:rPr>
          <w:rFonts w:ascii="Garamond" w:hAnsi="Garamond"/>
          <w:color w:val="0070C0"/>
          <w:sz w:val="28"/>
          <w:szCs w:val="28"/>
        </w:rPr>
      </w:pPr>
      <w:r w:rsidRPr="00D94F93">
        <w:rPr>
          <w:rFonts w:ascii="Garamond" w:hAnsi="Garamond"/>
          <w:color w:val="0070C0"/>
          <w:sz w:val="28"/>
          <w:szCs w:val="28"/>
        </w:rPr>
        <w:t xml:space="preserve">Institutional Dynamics-An overview of functioning of three organs of State  with </w:t>
      </w:r>
      <w:r w:rsidRPr="00D94F93">
        <w:rPr>
          <w:rFonts w:ascii="Garamond" w:hAnsi="Garamond"/>
          <w:color w:val="0070C0"/>
          <w:spacing w:val="-2"/>
          <w:sz w:val="28"/>
          <w:szCs w:val="28"/>
        </w:rPr>
        <w:t>s</w:t>
      </w:r>
      <w:r w:rsidRPr="00D94F93">
        <w:rPr>
          <w:rFonts w:ascii="Garamond" w:hAnsi="Garamond"/>
          <w:color w:val="0070C0"/>
          <w:spacing w:val="-3"/>
          <w:sz w:val="28"/>
          <w:szCs w:val="28"/>
        </w:rPr>
        <w:t xml:space="preserve">pecial </w:t>
      </w:r>
      <w:r w:rsidRPr="00D94F93">
        <w:rPr>
          <w:rFonts w:ascii="Garamond" w:hAnsi="Garamond"/>
          <w:color w:val="0070C0"/>
          <w:sz w:val="28"/>
          <w:szCs w:val="28"/>
        </w:rPr>
        <w:t>reference to the Indian experience of post independence era -Separation of Powers, and theory of checks and Balances-Privileges and Immunities of Legislatures and their members-Judicial Activism and Judicial Accountability-Contempt of Courts-Political Morality and effect of Anti-defection Law</w:t>
      </w:r>
    </w:p>
    <w:p w:rsidR="00D94F93" w:rsidRPr="00D94F93" w:rsidRDefault="00D94F93" w:rsidP="00D94F93">
      <w:pPr>
        <w:pStyle w:val="Heading2"/>
        <w:spacing w:before="0"/>
        <w:ind w:left="720" w:right="270"/>
        <w:jc w:val="both"/>
        <w:rPr>
          <w:rFonts w:ascii="Garamond" w:hAnsi="Garamond"/>
          <w:color w:val="0070C0"/>
          <w:sz w:val="28"/>
          <w:szCs w:val="24"/>
        </w:rPr>
      </w:pPr>
      <w:r w:rsidRPr="00D94F93">
        <w:rPr>
          <w:rFonts w:ascii="Garamond" w:hAnsi="Garamond"/>
          <w:color w:val="0070C0"/>
          <w:sz w:val="28"/>
          <w:szCs w:val="24"/>
          <w:u w:val="single"/>
        </w:rPr>
        <w:t>Suggested Readings</w:t>
      </w:r>
      <w:r w:rsidRPr="00D94F93">
        <w:rPr>
          <w:rFonts w:ascii="Garamond" w:hAnsi="Garamond"/>
          <w:color w:val="0070C0"/>
          <w:sz w:val="28"/>
          <w:szCs w:val="24"/>
        </w:rPr>
        <w:t>:</w:t>
      </w:r>
    </w:p>
    <w:p w:rsidR="00D94F93" w:rsidRPr="00D94F93" w:rsidRDefault="00D94F93" w:rsidP="00D94F93">
      <w:pPr>
        <w:pStyle w:val="BodyText"/>
        <w:numPr>
          <w:ilvl w:val="0"/>
          <w:numId w:val="3"/>
        </w:numPr>
        <w:tabs>
          <w:tab w:val="left" w:pos="4002"/>
        </w:tabs>
        <w:spacing w:line="238" w:lineRule="exact"/>
        <w:ind w:left="720" w:right="270"/>
        <w:jc w:val="both"/>
        <w:rPr>
          <w:rFonts w:ascii="Garamond" w:hAnsi="Garamond"/>
          <w:color w:val="0070C0"/>
          <w:spacing w:val="2"/>
          <w:sz w:val="28"/>
          <w:szCs w:val="24"/>
        </w:rPr>
      </w:pPr>
      <w:r w:rsidRPr="00D94F93">
        <w:rPr>
          <w:rFonts w:ascii="Garamond" w:hAnsi="Garamond"/>
          <w:color w:val="0070C0"/>
          <w:sz w:val="28"/>
          <w:szCs w:val="24"/>
        </w:rPr>
        <w:t>H. M</w:t>
      </w:r>
      <w:r w:rsidRPr="00D94F93">
        <w:rPr>
          <w:rFonts w:ascii="Garamond" w:hAnsi="Garamond"/>
          <w:color w:val="0070C0"/>
          <w:spacing w:val="-5"/>
          <w:sz w:val="28"/>
          <w:szCs w:val="24"/>
        </w:rPr>
        <w:t>. See</w:t>
      </w:r>
      <w:r w:rsidRPr="00D94F93">
        <w:rPr>
          <w:rFonts w:ascii="Garamond" w:hAnsi="Garamond"/>
          <w:color w:val="0070C0"/>
          <w:spacing w:val="-6"/>
          <w:sz w:val="28"/>
          <w:szCs w:val="24"/>
        </w:rPr>
        <w:t xml:space="preserve">rvai, </w:t>
      </w:r>
      <w:r w:rsidRPr="00D94F93">
        <w:rPr>
          <w:rFonts w:ascii="Garamond" w:hAnsi="Garamond"/>
          <w:color w:val="0070C0"/>
          <w:sz w:val="28"/>
          <w:szCs w:val="24"/>
        </w:rPr>
        <w:t>Constitutional Law of India (in 2-</w:t>
      </w:r>
      <w:r w:rsidRPr="00D94F93">
        <w:rPr>
          <w:rFonts w:ascii="Garamond" w:hAnsi="Garamond"/>
          <w:color w:val="0070C0"/>
          <w:spacing w:val="-4"/>
          <w:sz w:val="28"/>
          <w:szCs w:val="24"/>
        </w:rPr>
        <w:t>Volumes),</w:t>
      </w:r>
      <w:r w:rsidRPr="00D94F93">
        <w:rPr>
          <w:rFonts w:ascii="Garamond" w:hAnsi="Garamond"/>
          <w:color w:val="0070C0"/>
          <w:sz w:val="28"/>
          <w:szCs w:val="24"/>
        </w:rPr>
        <w:t xml:space="preserve">Universal Book </w:t>
      </w:r>
      <w:r w:rsidRPr="00D94F93">
        <w:rPr>
          <w:rFonts w:ascii="Garamond" w:hAnsi="Garamond"/>
          <w:color w:val="0070C0"/>
          <w:spacing w:val="1"/>
          <w:sz w:val="28"/>
          <w:szCs w:val="24"/>
        </w:rPr>
        <w:t>Traders</w:t>
      </w:r>
      <w:r w:rsidRPr="00D94F93">
        <w:rPr>
          <w:rFonts w:ascii="Garamond" w:hAnsi="Garamond"/>
          <w:color w:val="0070C0"/>
          <w:sz w:val="28"/>
          <w:szCs w:val="24"/>
        </w:rPr>
        <w:t xml:space="preserve">, New </w:t>
      </w:r>
      <w:r w:rsidRPr="00D94F93">
        <w:rPr>
          <w:rFonts w:ascii="Garamond" w:hAnsi="Garamond"/>
          <w:color w:val="0070C0"/>
          <w:spacing w:val="3"/>
          <w:sz w:val="28"/>
          <w:szCs w:val="24"/>
        </w:rPr>
        <w:t>Delhi</w:t>
      </w:r>
      <w:r w:rsidRPr="00D94F93">
        <w:rPr>
          <w:rFonts w:ascii="Garamond" w:hAnsi="Garamond"/>
          <w:color w:val="0070C0"/>
          <w:spacing w:val="2"/>
          <w:sz w:val="28"/>
          <w:szCs w:val="24"/>
        </w:rPr>
        <w:t>.</w:t>
      </w:r>
    </w:p>
    <w:p w:rsidR="00D94F93" w:rsidRPr="00D94F93" w:rsidRDefault="00D94F93" w:rsidP="00D94F93">
      <w:pPr>
        <w:pStyle w:val="BodyText"/>
        <w:tabs>
          <w:tab w:val="left" w:pos="4002"/>
        </w:tabs>
        <w:spacing w:line="238" w:lineRule="exact"/>
        <w:ind w:left="720" w:right="270"/>
        <w:jc w:val="both"/>
        <w:rPr>
          <w:rFonts w:ascii="Garamond" w:hAnsi="Garamond"/>
          <w:color w:val="0070C0"/>
          <w:spacing w:val="2"/>
          <w:sz w:val="28"/>
          <w:szCs w:val="24"/>
        </w:rPr>
      </w:pPr>
    </w:p>
    <w:p w:rsidR="00D94F93" w:rsidRPr="00D94F93" w:rsidRDefault="00D94F93" w:rsidP="00D94F93">
      <w:pPr>
        <w:pStyle w:val="BodyText"/>
        <w:numPr>
          <w:ilvl w:val="0"/>
          <w:numId w:val="3"/>
        </w:numPr>
        <w:tabs>
          <w:tab w:val="left" w:pos="4002"/>
        </w:tabs>
        <w:spacing w:line="238" w:lineRule="exact"/>
        <w:ind w:left="720" w:right="270"/>
        <w:rPr>
          <w:rFonts w:ascii="Garamond" w:hAnsi="Garamond"/>
          <w:color w:val="0070C0"/>
          <w:sz w:val="28"/>
          <w:szCs w:val="24"/>
        </w:rPr>
      </w:pPr>
      <w:r w:rsidRPr="00D94F93">
        <w:rPr>
          <w:rFonts w:ascii="Garamond" w:hAnsi="Garamond"/>
          <w:color w:val="0070C0"/>
          <w:w w:val="105"/>
          <w:sz w:val="28"/>
          <w:szCs w:val="24"/>
        </w:rPr>
        <w:t xml:space="preserve">Granville Austin, Indian Constitution-Cornerstone Nation, </w:t>
      </w:r>
      <w:r w:rsidRPr="00D94F93">
        <w:rPr>
          <w:rFonts w:ascii="Garamond" w:hAnsi="Garamond"/>
          <w:color w:val="0070C0"/>
          <w:sz w:val="28"/>
          <w:szCs w:val="24"/>
        </w:rPr>
        <w:t>Clarendon Press, Oxford.</w:t>
      </w:r>
    </w:p>
    <w:p w:rsidR="00D94F93" w:rsidRPr="00D94F93" w:rsidRDefault="00D94F93" w:rsidP="00D94F93">
      <w:pPr>
        <w:pStyle w:val="BodyText"/>
        <w:tabs>
          <w:tab w:val="left" w:pos="4002"/>
        </w:tabs>
        <w:spacing w:line="238" w:lineRule="exact"/>
        <w:ind w:left="720" w:right="270"/>
        <w:rPr>
          <w:rFonts w:ascii="Garamond" w:hAnsi="Garamond"/>
          <w:color w:val="0070C0"/>
          <w:sz w:val="28"/>
          <w:szCs w:val="24"/>
        </w:rPr>
      </w:pPr>
    </w:p>
    <w:p w:rsidR="00D94F93" w:rsidRPr="00D94F93" w:rsidRDefault="00D94F93" w:rsidP="00D94F93">
      <w:pPr>
        <w:pStyle w:val="BodyText"/>
        <w:numPr>
          <w:ilvl w:val="0"/>
          <w:numId w:val="3"/>
        </w:numPr>
        <w:tabs>
          <w:tab w:val="left" w:pos="3020"/>
        </w:tabs>
        <w:spacing w:line="238" w:lineRule="exact"/>
        <w:ind w:left="720" w:right="270"/>
        <w:jc w:val="both"/>
        <w:rPr>
          <w:rFonts w:ascii="Garamond" w:hAnsi="Garamond"/>
          <w:color w:val="0070C0"/>
          <w:sz w:val="28"/>
          <w:szCs w:val="24"/>
        </w:rPr>
      </w:pPr>
      <w:r w:rsidRPr="00D94F93">
        <w:rPr>
          <w:rFonts w:ascii="Garamond" w:hAnsi="Garamond"/>
          <w:color w:val="0070C0"/>
          <w:sz w:val="28"/>
          <w:szCs w:val="24"/>
        </w:rPr>
        <w:t xml:space="preserve">Constituent Assembly Debates (Official Report),(in 5 Books and 12 </w:t>
      </w:r>
      <w:r w:rsidRPr="00D94F93">
        <w:rPr>
          <w:rFonts w:ascii="Garamond" w:hAnsi="Garamond"/>
          <w:color w:val="0070C0"/>
          <w:spacing w:val="-23"/>
          <w:sz w:val="28"/>
          <w:szCs w:val="24"/>
        </w:rPr>
        <w:t>V</w:t>
      </w:r>
      <w:r w:rsidRPr="00D94F93">
        <w:rPr>
          <w:rFonts w:ascii="Garamond" w:hAnsi="Garamond"/>
          <w:color w:val="0070C0"/>
          <w:sz w:val="28"/>
          <w:szCs w:val="24"/>
        </w:rPr>
        <w:t>olumes</w:t>
      </w:r>
      <w:r w:rsidRPr="00D94F93">
        <w:rPr>
          <w:rFonts w:ascii="Garamond" w:hAnsi="Garamond"/>
          <w:color w:val="0070C0"/>
          <w:spacing w:val="10"/>
          <w:sz w:val="28"/>
          <w:szCs w:val="24"/>
        </w:rPr>
        <w:t>)</w:t>
      </w:r>
      <w:r w:rsidRPr="00D94F93">
        <w:rPr>
          <w:rFonts w:ascii="Garamond" w:hAnsi="Garamond"/>
          <w:color w:val="0070C0"/>
          <w:sz w:val="28"/>
          <w:szCs w:val="24"/>
        </w:rPr>
        <w:t>,Lok Sabha Secretariat, New Delhi.</w:t>
      </w:r>
    </w:p>
    <w:p w:rsidR="00D94F93" w:rsidRPr="00D94F93" w:rsidRDefault="00D94F93" w:rsidP="00D94F93">
      <w:pPr>
        <w:pStyle w:val="BodyText"/>
        <w:tabs>
          <w:tab w:val="left" w:pos="3020"/>
        </w:tabs>
        <w:spacing w:line="238" w:lineRule="exact"/>
        <w:ind w:left="720" w:right="270"/>
        <w:jc w:val="both"/>
        <w:rPr>
          <w:rFonts w:ascii="Garamond" w:hAnsi="Garamond"/>
          <w:color w:val="0070C0"/>
          <w:sz w:val="28"/>
          <w:szCs w:val="24"/>
        </w:rPr>
      </w:pPr>
    </w:p>
    <w:p w:rsidR="00D94F93" w:rsidRPr="00D94F93" w:rsidRDefault="00D94F93" w:rsidP="00D94F93">
      <w:pPr>
        <w:pStyle w:val="BodyText"/>
        <w:numPr>
          <w:ilvl w:val="0"/>
          <w:numId w:val="3"/>
        </w:numPr>
        <w:tabs>
          <w:tab w:val="left" w:pos="3020"/>
        </w:tabs>
        <w:spacing w:line="238" w:lineRule="exact"/>
        <w:ind w:left="720" w:right="270"/>
        <w:jc w:val="both"/>
        <w:rPr>
          <w:rFonts w:ascii="Garamond" w:hAnsi="Garamond"/>
          <w:color w:val="0070C0"/>
          <w:sz w:val="28"/>
          <w:szCs w:val="24"/>
        </w:rPr>
      </w:pPr>
      <w:r w:rsidRPr="00D94F93">
        <w:rPr>
          <w:rFonts w:ascii="Garamond" w:hAnsi="Garamond"/>
          <w:color w:val="0070C0"/>
          <w:sz w:val="28"/>
          <w:szCs w:val="24"/>
        </w:rPr>
        <w:t>B.Shiva Rao, Framing of the Indian Constitution (in  5-</w:t>
      </w:r>
      <w:r w:rsidRPr="00D94F93">
        <w:rPr>
          <w:rFonts w:ascii="Garamond" w:hAnsi="Garamond"/>
          <w:color w:val="0070C0"/>
          <w:spacing w:val="-3"/>
          <w:sz w:val="28"/>
          <w:szCs w:val="24"/>
        </w:rPr>
        <w:t>Volumes),</w:t>
      </w:r>
      <w:r w:rsidRPr="00D94F93">
        <w:rPr>
          <w:rFonts w:ascii="Garamond" w:hAnsi="Garamond"/>
          <w:color w:val="0070C0"/>
          <w:sz w:val="28"/>
          <w:szCs w:val="24"/>
        </w:rPr>
        <w:t>Indian Institute of Public Administration, New Delhi.</w:t>
      </w:r>
    </w:p>
    <w:p w:rsidR="00D94F93" w:rsidRPr="00D94F93" w:rsidRDefault="00D94F93" w:rsidP="00D94F93">
      <w:pPr>
        <w:pStyle w:val="BodyText"/>
        <w:tabs>
          <w:tab w:val="left" w:pos="3020"/>
        </w:tabs>
        <w:spacing w:line="238" w:lineRule="exact"/>
        <w:ind w:left="720" w:right="270"/>
        <w:jc w:val="both"/>
        <w:rPr>
          <w:rFonts w:ascii="Garamond" w:hAnsi="Garamond"/>
          <w:color w:val="0070C0"/>
          <w:sz w:val="28"/>
          <w:szCs w:val="24"/>
        </w:rPr>
      </w:pPr>
    </w:p>
    <w:p w:rsidR="00D94F93" w:rsidRPr="00D94F93" w:rsidRDefault="00D94F93" w:rsidP="00D94F93">
      <w:pPr>
        <w:pStyle w:val="BodyText"/>
        <w:numPr>
          <w:ilvl w:val="0"/>
          <w:numId w:val="3"/>
        </w:numPr>
        <w:tabs>
          <w:tab w:val="left" w:pos="3013"/>
        </w:tabs>
        <w:spacing w:line="238" w:lineRule="exact"/>
        <w:ind w:left="720" w:right="270"/>
        <w:jc w:val="both"/>
        <w:rPr>
          <w:rFonts w:ascii="Garamond" w:hAnsi="Garamond"/>
          <w:color w:val="0070C0"/>
          <w:sz w:val="28"/>
          <w:szCs w:val="24"/>
        </w:rPr>
      </w:pPr>
      <w:r w:rsidRPr="00D94F93">
        <w:rPr>
          <w:rFonts w:ascii="Garamond" w:hAnsi="Garamond"/>
          <w:color w:val="0070C0"/>
          <w:spacing w:val="17"/>
          <w:sz w:val="28"/>
          <w:szCs w:val="24"/>
        </w:rPr>
        <w:t>M</w:t>
      </w:r>
      <w:r w:rsidRPr="00D94F93">
        <w:rPr>
          <w:rFonts w:ascii="Garamond" w:hAnsi="Garamond"/>
          <w:color w:val="0070C0"/>
          <w:spacing w:val="-21"/>
          <w:sz w:val="28"/>
          <w:szCs w:val="24"/>
        </w:rPr>
        <w:t>.</w:t>
      </w:r>
      <w:r w:rsidRPr="00D94F93">
        <w:rPr>
          <w:rFonts w:ascii="Garamond" w:hAnsi="Garamond"/>
          <w:color w:val="0070C0"/>
          <w:spacing w:val="-17"/>
          <w:sz w:val="28"/>
          <w:szCs w:val="24"/>
        </w:rPr>
        <w:t>P</w:t>
      </w:r>
      <w:r w:rsidRPr="00D94F93">
        <w:rPr>
          <w:rFonts w:ascii="Garamond" w:hAnsi="Garamond"/>
          <w:color w:val="0070C0"/>
          <w:sz w:val="28"/>
          <w:szCs w:val="24"/>
        </w:rPr>
        <w:t>.Jai</w:t>
      </w:r>
      <w:r w:rsidRPr="00D94F93">
        <w:rPr>
          <w:rFonts w:ascii="Garamond" w:hAnsi="Garamond"/>
          <w:color w:val="0070C0"/>
          <w:spacing w:val="3"/>
          <w:sz w:val="28"/>
          <w:szCs w:val="24"/>
        </w:rPr>
        <w:t>n</w:t>
      </w:r>
      <w:r w:rsidRPr="00D94F93">
        <w:rPr>
          <w:rFonts w:ascii="Garamond" w:hAnsi="Garamond"/>
          <w:color w:val="0070C0"/>
          <w:sz w:val="28"/>
          <w:szCs w:val="24"/>
        </w:rPr>
        <w:t>, Constitutional Law of Indi</w:t>
      </w:r>
      <w:r w:rsidRPr="00D94F93">
        <w:rPr>
          <w:rFonts w:ascii="Garamond" w:hAnsi="Garamond"/>
          <w:color w:val="0070C0"/>
          <w:spacing w:val="8"/>
          <w:sz w:val="28"/>
          <w:szCs w:val="24"/>
        </w:rPr>
        <w:t>a</w:t>
      </w:r>
      <w:r w:rsidRPr="00D94F93">
        <w:rPr>
          <w:rFonts w:ascii="Garamond" w:hAnsi="Garamond"/>
          <w:color w:val="0070C0"/>
          <w:sz w:val="28"/>
          <w:szCs w:val="24"/>
        </w:rPr>
        <w:t>,</w:t>
      </w:r>
      <w:r w:rsidRPr="00D94F93">
        <w:rPr>
          <w:rFonts w:ascii="Garamond" w:hAnsi="Garamond"/>
          <w:color w:val="0070C0"/>
          <w:spacing w:val="-15"/>
          <w:sz w:val="28"/>
          <w:szCs w:val="24"/>
        </w:rPr>
        <w:t xml:space="preserve"> W</w:t>
      </w:r>
      <w:r w:rsidRPr="00D94F93">
        <w:rPr>
          <w:rFonts w:ascii="Garamond" w:hAnsi="Garamond"/>
          <w:color w:val="0070C0"/>
          <w:sz w:val="28"/>
          <w:szCs w:val="24"/>
        </w:rPr>
        <w:t>adhwa and Co</w:t>
      </w:r>
      <w:r w:rsidRPr="00D94F93">
        <w:rPr>
          <w:rFonts w:ascii="Garamond" w:hAnsi="Garamond"/>
          <w:color w:val="0070C0"/>
          <w:spacing w:val="10"/>
          <w:sz w:val="28"/>
          <w:szCs w:val="24"/>
        </w:rPr>
        <w:t>.</w:t>
      </w:r>
      <w:r w:rsidRPr="00D94F93">
        <w:rPr>
          <w:rFonts w:ascii="Garamond" w:hAnsi="Garamond"/>
          <w:color w:val="0070C0"/>
          <w:sz w:val="28"/>
          <w:szCs w:val="24"/>
        </w:rPr>
        <w:t>, Nagpur.</w:t>
      </w:r>
    </w:p>
    <w:p w:rsidR="00D94F93" w:rsidRPr="00D94F93" w:rsidRDefault="00D94F93" w:rsidP="00D94F93">
      <w:pPr>
        <w:pStyle w:val="BodyText"/>
        <w:tabs>
          <w:tab w:val="left" w:pos="3013"/>
        </w:tabs>
        <w:spacing w:line="238" w:lineRule="exact"/>
        <w:ind w:left="720" w:right="270"/>
        <w:jc w:val="both"/>
        <w:rPr>
          <w:rFonts w:ascii="Garamond" w:hAnsi="Garamond"/>
          <w:color w:val="0070C0"/>
          <w:sz w:val="28"/>
          <w:szCs w:val="24"/>
        </w:rPr>
      </w:pPr>
    </w:p>
    <w:p w:rsidR="00D94F93" w:rsidRPr="00D94F93" w:rsidRDefault="00D94F93" w:rsidP="00D94F93">
      <w:pPr>
        <w:pStyle w:val="Heading1"/>
        <w:numPr>
          <w:ilvl w:val="0"/>
          <w:numId w:val="3"/>
        </w:numPr>
        <w:shd w:val="clear" w:color="auto" w:fill="FFFFFF"/>
        <w:spacing w:before="0"/>
        <w:ind w:left="720" w:right="270"/>
        <w:rPr>
          <w:rFonts w:ascii="Garamond" w:hAnsi="Garamond" w:cs="Times New Roman"/>
          <w:b w:val="0"/>
          <w:color w:val="0070C0"/>
          <w:szCs w:val="24"/>
        </w:rPr>
      </w:pPr>
      <w:r w:rsidRPr="00D94F93">
        <w:rPr>
          <w:rFonts w:ascii="Garamond" w:hAnsi="Garamond" w:cs="Times New Roman"/>
          <w:b w:val="0"/>
          <w:color w:val="0070C0"/>
          <w:szCs w:val="24"/>
        </w:rPr>
        <w:t>Granville Austin, Working a Democratic Constitution: A   History of the Indian Experience, OUP</w:t>
      </w:r>
    </w:p>
    <w:p w:rsidR="00D94F93" w:rsidRPr="00D94F93" w:rsidRDefault="00D94F93" w:rsidP="00D94F93">
      <w:pPr>
        <w:pStyle w:val="BodyText"/>
        <w:numPr>
          <w:ilvl w:val="0"/>
          <w:numId w:val="3"/>
        </w:numPr>
        <w:tabs>
          <w:tab w:val="left" w:pos="3020"/>
        </w:tabs>
        <w:spacing w:line="241" w:lineRule="auto"/>
        <w:ind w:left="720" w:right="270"/>
        <w:jc w:val="both"/>
        <w:rPr>
          <w:rFonts w:ascii="Garamond" w:hAnsi="Garamond"/>
          <w:color w:val="0070C0"/>
          <w:sz w:val="28"/>
          <w:szCs w:val="24"/>
        </w:rPr>
      </w:pPr>
      <w:r w:rsidRPr="00D94F93">
        <w:rPr>
          <w:rFonts w:ascii="Garamond" w:hAnsi="Garamond"/>
          <w:color w:val="0070C0"/>
          <w:sz w:val="28"/>
          <w:szCs w:val="24"/>
        </w:rPr>
        <w:t xml:space="preserve">Landmark and Recent Articles on relevant topics published in Standard Law Journals like Journal of Indian Law Institute, Indian Bar </w:t>
      </w:r>
      <w:r w:rsidRPr="00D94F93">
        <w:rPr>
          <w:rFonts w:ascii="Garamond" w:hAnsi="Garamond"/>
          <w:color w:val="0070C0"/>
          <w:spacing w:val="1"/>
          <w:sz w:val="28"/>
          <w:szCs w:val="24"/>
        </w:rPr>
        <w:t>Review</w:t>
      </w:r>
      <w:r w:rsidRPr="00D94F93">
        <w:rPr>
          <w:rFonts w:ascii="Garamond" w:hAnsi="Garamond"/>
          <w:color w:val="0070C0"/>
          <w:sz w:val="28"/>
          <w:szCs w:val="24"/>
        </w:rPr>
        <w:t xml:space="preserve">, All India Reporter and </w:t>
      </w:r>
      <w:r w:rsidRPr="00D94F93">
        <w:rPr>
          <w:rFonts w:ascii="Garamond" w:hAnsi="Garamond"/>
          <w:color w:val="0070C0"/>
          <w:spacing w:val="2"/>
          <w:sz w:val="28"/>
          <w:szCs w:val="24"/>
        </w:rPr>
        <w:t>Su</w:t>
      </w:r>
      <w:r w:rsidRPr="00D94F93">
        <w:rPr>
          <w:rFonts w:ascii="Garamond" w:hAnsi="Garamond"/>
          <w:color w:val="0070C0"/>
          <w:spacing w:val="1"/>
          <w:sz w:val="28"/>
          <w:szCs w:val="24"/>
        </w:rPr>
        <w:t>preme</w:t>
      </w:r>
      <w:r w:rsidRPr="00D94F93">
        <w:rPr>
          <w:rFonts w:ascii="Garamond" w:hAnsi="Garamond"/>
          <w:color w:val="0070C0"/>
          <w:sz w:val="28"/>
          <w:szCs w:val="24"/>
        </w:rPr>
        <w:t xml:space="preserve"> Court  Cases &amp; landmark  judgments of Indian Higher Judiciary on the given topics.</w:t>
      </w:r>
    </w:p>
    <w:p w:rsidR="00D94F93" w:rsidRPr="00D94F93" w:rsidRDefault="00D94F93" w:rsidP="00830DF3">
      <w:pPr>
        <w:jc w:val="center"/>
        <w:rPr>
          <w:rFonts w:ascii="Garamond" w:hAnsi="Garamond"/>
          <w:b/>
          <w:color w:val="0070C0"/>
          <w:sz w:val="32"/>
          <w:szCs w:val="24"/>
        </w:rPr>
      </w:pPr>
    </w:p>
    <w:p w:rsidR="00830DF3" w:rsidRPr="00D94F93" w:rsidRDefault="00830DF3" w:rsidP="00830DF3">
      <w:pPr>
        <w:pStyle w:val="Heading2"/>
        <w:spacing w:before="120" w:after="120" w:line="250" w:lineRule="auto"/>
        <w:ind w:left="720" w:right="720"/>
        <w:jc w:val="center"/>
        <w:rPr>
          <w:color w:val="0070C0"/>
          <w:w w:val="95"/>
        </w:rPr>
      </w:pPr>
      <w:r w:rsidRPr="00D94F93">
        <w:rPr>
          <w:color w:val="0070C0"/>
          <w:w w:val="95"/>
        </w:rPr>
        <w:t>PAPER-IX</w:t>
      </w:r>
    </w:p>
    <w:p w:rsidR="00830DF3" w:rsidRPr="00D94F93" w:rsidRDefault="00D94F93" w:rsidP="00830DF3">
      <w:pPr>
        <w:pStyle w:val="Heading2"/>
        <w:spacing w:before="120" w:after="120" w:line="250" w:lineRule="auto"/>
        <w:ind w:left="720" w:right="720"/>
        <w:jc w:val="center"/>
        <w:rPr>
          <w:b w:val="0"/>
          <w:bCs w:val="0"/>
          <w:color w:val="0070C0"/>
        </w:rPr>
      </w:pPr>
      <w:r w:rsidRPr="00D94F93">
        <w:rPr>
          <w:color w:val="0070C0"/>
        </w:rPr>
        <w:t>DISSERTATION</w:t>
      </w:r>
    </w:p>
    <w:p w:rsidR="00830DF3" w:rsidRPr="00D94F93" w:rsidRDefault="00830DF3" w:rsidP="00951380">
      <w:pPr>
        <w:pStyle w:val="BodyText"/>
        <w:spacing w:before="120" w:after="120" w:line="247" w:lineRule="auto"/>
        <w:ind w:left="432" w:right="288" w:firstLine="734"/>
        <w:jc w:val="both"/>
        <w:rPr>
          <w:rFonts w:ascii="Garamond" w:hAnsi="Garamond"/>
          <w:color w:val="0070C0"/>
          <w:w w:val="105"/>
          <w:sz w:val="28"/>
          <w:szCs w:val="28"/>
        </w:rPr>
      </w:pPr>
      <w:r w:rsidRPr="00D94F93">
        <w:rPr>
          <w:rFonts w:ascii="Garamond" w:hAnsi="Garamond"/>
          <w:color w:val="0070C0"/>
          <w:w w:val="105"/>
          <w:sz w:val="28"/>
          <w:szCs w:val="28"/>
        </w:rPr>
        <w:t xml:space="preserve">LL.M. IV Semester students </w:t>
      </w:r>
      <w:r w:rsidRPr="00D94F93">
        <w:rPr>
          <w:rFonts w:ascii="Garamond" w:hAnsi="Garamond"/>
          <w:color w:val="0070C0"/>
          <w:spacing w:val="4"/>
          <w:w w:val="105"/>
          <w:sz w:val="28"/>
          <w:szCs w:val="28"/>
        </w:rPr>
        <w:t>shal</w:t>
      </w:r>
      <w:r w:rsidRPr="00D94F93">
        <w:rPr>
          <w:rFonts w:ascii="Garamond" w:hAnsi="Garamond"/>
          <w:color w:val="0070C0"/>
          <w:spacing w:val="5"/>
          <w:w w:val="105"/>
          <w:sz w:val="28"/>
          <w:szCs w:val="28"/>
        </w:rPr>
        <w:t xml:space="preserve">l </w:t>
      </w:r>
      <w:r w:rsidRPr="00D94F93">
        <w:rPr>
          <w:rFonts w:ascii="Garamond" w:hAnsi="Garamond"/>
          <w:color w:val="0070C0"/>
          <w:w w:val="105"/>
          <w:sz w:val="28"/>
          <w:szCs w:val="28"/>
        </w:rPr>
        <w:t xml:space="preserve">have to </w:t>
      </w:r>
      <w:r w:rsidRPr="00D94F93">
        <w:rPr>
          <w:rFonts w:ascii="Garamond" w:hAnsi="Garamond"/>
          <w:color w:val="0070C0"/>
          <w:spacing w:val="-4"/>
          <w:w w:val="105"/>
          <w:sz w:val="28"/>
          <w:szCs w:val="28"/>
        </w:rPr>
        <w:t>s</w:t>
      </w:r>
      <w:r w:rsidRPr="00D94F93">
        <w:rPr>
          <w:rFonts w:ascii="Garamond" w:hAnsi="Garamond"/>
          <w:color w:val="0070C0"/>
          <w:spacing w:val="-5"/>
          <w:w w:val="105"/>
          <w:sz w:val="28"/>
          <w:szCs w:val="28"/>
        </w:rPr>
        <w:t xml:space="preserve">ubmit </w:t>
      </w:r>
      <w:r w:rsidRPr="00D94F93">
        <w:rPr>
          <w:rFonts w:ascii="Garamond" w:hAnsi="Garamond"/>
          <w:color w:val="0070C0"/>
          <w:w w:val="105"/>
          <w:sz w:val="28"/>
          <w:szCs w:val="28"/>
        </w:rPr>
        <w:t xml:space="preserve">thesis on the </w:t>
      </w:r>
      <w:r w:rsidRPr="00D94F93">
        <w:rPr>
          <w:rFonts w:ascii="Garamond" w:hAnsi="Garamond"/>
          <w:color w:val="0070C0"/>
          <w:spacing w:val="2"/>
          <w:w w:val="105"/>
          <w:sz w:val="28"/>
          <w:szCs w:val="28"/>
        </w:rPr>
        <w:t>topic</w:t>
      </w:r>
      <w:r w:rsidRPr="00D94F93">
        <w:rPr>
          <w:rFonts w:ascii="Garamond" w:hAnsi="Garamond"/>
          <w:color w:val="0070C0"/>
          <w:spacing w:val="1"/>
          <w:w w:val="105"/>
          <w:sz w:val="28"/>
          <w:szCs w:val="28"/>
        </w:rPr>
        <w:t xml:space="preserve">  </w:t>
      </w:r>
      <w:r w:rsidRPr="00D94F93">
        <w:rPr>
          <w:rFonts w:ascii="Garamond" w:hAnsi="Garamond"/>
          <w:color w:val="0070C0"/>
          <w:w w:val="105"/>
          <w:sz w:val="28"/>
          <w:szCs w:val="28"/>
        </w:rPr>
        <w:t xml:space="preserve">approved by the concerned Committee before the expiry of the date as per the almanac in accordance with guidelines given below. Further the topics for </w:t>
      </w:r>
      <w:r w:rsidRPr="00D94F93">
        <w:rPr>
          <w:rFonts w:ascii="Garamond" w:hAnsi="Garamond"/>
          <w:color w:val="0070C0"/>
          <w:spacing w:val="2"/>
          <w:w w:val="105"/>
          <w:sz w:val="28"/>
          <w:szCs w:val="28"/>
        </w:rPr>
        <w:t>the</w:t>
      </w:r>
      <w:r w:rsidRPr="00D94F93">
        <w:rPr>
          <w:rFonts w:ascii="Garamond" w:hAnsi="Garamond"/>
          <w:color w:val="0070C0"/>
          <w:spacing w:val="1"/>
          <w:w w:val="105"/>
          <w:sz w:val="28"/>
          <w:szCs w:val="28"/>
        </w:rPr>
        <w:t>s</w:t>
      </w:r>
      <w:r w:rsidRPr="00D94F93">
        <w:rPr>
          <w:rFonts w:ascii="Garamond" w:hAnsi="Garamond"/>
          <w:color w:val="0070C0"/>
          <w:spacing w:val="2"/>
          <w:w w:val="105"/>
          <w:sz w:val="28"/>
          <w:szCs w:val="28"/>
        </w:rPr>
        <w:t xml:space="preserve">is </w:t>
      </w:r>
      <w:r w:rsidRPr="00D94F93">
        <w:rPr>
          <w:rFonts w:ascii="Garamond" w:hAnsi="Garamond"/>
          <w:color w:val="0070C0"/>
          <w:w w:val="105"/>
          <w:sz w:val="28"/>
          <w:szCs w:val="28"/>
        </w:rPr>
        <w:t xml:space="preserve">should be got approved before the expiry of the III semester. The candidates who fail to submit the </w:t>
      </w:r>
      <w:r w:rsidRPr="00D94F93">
        <w:rPr>
          <w:rFonts w:ascii="Garamond" w:hAnsi="Garamond"/>
          <w:color w:val="0070C0"/>
          <w:spacing w:val="1"/>
          <w:w w:val="105"/>
          <w:sz w:val="28"/>
          <w:szCs w:val="28"/>
        </w:rPr>
        <w:t xml:space="preserve">thesis </w:t>
      </w:r>
      <w:r w:rsidRPr="00D94F93">
        <w:rPr>
          <w:rFonts w:ascii="Garamond" w:hAnsi="Garamond"/>
          <w:color w:val="0070C0"/>
          <w:w w:val="105"/>
          <w:sz w:val="28"/>
          <w:szCs w:val="28"/>
        </w:rPr>
        <w:t xml:space="preserve">before the stipulated date will have to </w:t>
      </w:r>
      <w:r w:rsidRPr="00D94F93">
        <w:rPr>
          <w:rFonts w:ascii="Garamond" w:hAnsi="Garamond"/>
          <w:color w:val="0070C0"/>
          <w:w w:val="105"/>
          <w:sz w:val="28"/>
          <w:szCs w:val="28"/>
        </w:rPr>
        <w:lastRenderedPageBreak/>
        <w:t xml:space="preserve">submit the </w:t>
      </w:r>
      <w:r w:rsidRPr="00D94F93">
        <w:rPr>
          <w:rFonts w:ascii="Garamond" w:hAnsi="Garamond"/>
          <w:color w:val="0070C0"/>
          <w:spacing w:val="-1"/>
          <w:w w:val="105"/>
          <w:sz w:val="28"/>
          <w:szCs w:val="28"/>
        </w:rPr>
        <w:t>s</w:t>
      </w:r>
      <w:r w:rsidRPr="00D94F93">
        <w:rPr>
          <w:rFonts w:ascii="Garamond" w:hAnsi="Garamond"/>
          <w:color w:val="0070C0"/>
          <w:spacing w:val="-2"/>
          <w:w w:val="105"/>
          <w:sz w:val="28"/>
          <w:szCs w:val="28"/>
        </w:rPr>
        <w:t xml:space="preserve">ame </w:t>
      </w:r>
      <w:r w:rsidRPr="00D94F93">
        <w:rPr>
          <w:rFonts w:ascii="Garamond" w:hAnsi="Garamond"/>
          <w:color w:val="0070C0"/>
          <w:w w:val="105"/>
          <w:sz w:val="28"/>
          <w:szCs w:val="28"/>
        </w:rPr>
        <w:t>along with the next batch.</w:t>
      </w:r>
    </w:p>
    <w:p w:rsidR="00830DF3" w:rsidRPr="00D94F93" w:rsidRDefault="00830DF3" w:rsidP="00830DF3">
      <w:pPr>
        <w:pStyle w:val="BodyText"/>
        <w:spacing w:before="120" w:after="120" w:line="230" w:lineRule="exact"/>
        <w:ind w:left="1303" w:right="1710"/>
        <w:jc w:val="both"/>
        <w:rPr>
          <w:rFonts w:ascii="Arial" w:hAnsi="Arial" w:cs="Arial"/>
          <w:color w:val="0070C0"/>
          <w:sz w:val="24"/>
          <w:szCs w:val="24"/>
        </w:rPr>
      </w:pPr>
      <w:r w:rsidRPr="00D94F93">
        <w:rPr>
          <w:rFonts w:ascii="Arial" w:hAnsi="Arial" w:cs="Arial"/>
          <w:color w:val="0070C0"/>
          <w:sz w:val="24"/>
          <w:szCs w:val="24"/>
        </w:rPr>
        <w:t xml:space="preserve">LL.M. IV Semester students </w:t>
      </w:r>
      <w:r w:rsidRPr="00D94F93">
        <w:rPr>
          <w:rFonts w:ascii="Arial" w:hAnsi="Arial" w:cs="Arial"/>
          <w:color w:val="0070C0"/>
          <w:spacing w:val="-3"/>
          <w:sz w:val="24"/>
          <w:szCs w:val="24"/>
        </w:rPr>
        <w:t xml:space="preserve">shall </w:t>
      </w:r>
      <w:r w:rsidRPr="00D94F93">
        <w:rPr>
          <w:rFonts w:ascii="Arial" w:hAnsi="Arial" w:cs="Arial"/>
          <w:color w:val="0070C0"/>
          <w:sz w:val="24"/>
          <w:szCs w:val="24"/>
        </w:rPr>
        <w:t>prepare a synopsis on the topics allotted to them.</w:t>
      </w:r>
    </w:p>
    <w:p w:rsidR="00830DF3" w:rsidRPr="00D94F93" w:rsidRDefault="00830DF3" w:rsidP="00830DF3">
      <w:pPr>
        <w:pStyle w:val="BodyText"/>
        <w:tabs>
          <w:tab w:val="left" w:pos="3691"/>
        </w:tabs>
        <w:spacing w:before="120" w:after="120" w:line="235" w:lineRule="auto"/>
        <w:ind w:left="1303" w:right="1710"/>
        <w:jc w:val="both"/>
        <w:rPr>
          <w:rFonts w:ascii="Arial" w:hAnsi="Arial" w:cs="Arial"/>
          <w:color w:val="0070C0"/>
          <w:sz w:val="24"/>
          <w:szCs w:val="24"/>
        </w:rPr>
      </w:pPr>
      <w:r w:rsidRPr="00D94F93">
        <w:rPr>
          <w:rFonts w:ascii="Arial" w:hAnsi="Arial" w:cs="Arial"/>
          <w:color w:val="0070C0"/>
          <w:w w:val="105"/>
          <w:sz w:val="24"/>
          <w:szCs w:val="24"/>
        </w:rPr>
        <w:t>It must be approved by the Guide and be submitted to the concerned Principals in the first week, after commencement of LL.M. IV semester.</w:t>
      </w:r>
    </w:p>
    <w:p w:rsidR="00830DF3" w:rsidRPr="00D94F93" w:rsidRDefault="00830DF3" w:rsidP="00830DF3">
      <w:pPr>
        <w:pStyle w:val="BodyText"/>
        <w:tabs>
          <w:tab w:val="left" w:pos="3677"/>
        </w:tabs>
        <w:ind w:left="1303" w:right="1710"/>
        <w:jc w:val="both"/>
        <w:rPr>
          <w:rFonts w:ascii="Arial" w:hAnsi="Arial" w:cs="Arial"/>
          <w:color w:val="0070C0"/>
          <w:sz w:val="24"/>
          <w:szCs w:val="24"/>
        </w:rPr>
      </w:pPr>
      <w:r w:rsidRPr="00D94F93">
        <w:rPr>
          <w:rFonts w:ascii="Arial" w:hAnsi="Arial" w:cs="Arial"/>
          <w:color w:val="0070C0"/>
          <w:sz w:val="24"/>
          <w:szCs w:val="24"/>
        </w:rPr>
        <w:t xml:space="preserve">A Record shall be maintained by the students in which the summary </w:t>
      </w:r>
      <w:r w:rsidR="001F78FC">
        <w:rPr>
          <w:rFonts w:ascii="Arial" w:hAnsi="Arial" w:cs="Arial"/>
          <w:color w:val="0070C0"/>
          <w:sz w:val="24"/>
          <w:szCs w:val="24"/>
        </w:rPr>
        <w:pict>
          <v:group id="_x0000_s1028" style="position:absolute;left:0;text-align:left;margin-left:4.95pt;margin-top:4.65pt;width:.1pt;height:622.2pt;z-index:251661312;mso-position-horizontal-relative:page;mso-position-vertical-relative:page" coordorigin="99,93" coordsize="2,12444">
            <v:shape id="_x0000_s1029" style="position:absolute;left:99;top:93;width:2;height:12444" coordorigin="99,93" coordsize="0,12444" path="m99,12536l99,93e" filled="f" strokecolor="#87837c" strokeweight="1.50389mm">
              <v:path arrowok="t"/>
            </v:shape>
            <w10:wrap anchorx="page" anchory="page"/>
          </v:group>
        </w:pict>
      </w:r>
      <w:r w:rsidRPr="00D94F93">
        <w:rPr>
          <w:rFonts w:ascii="Arial" w:hAnsi="Arial" w:cs="Arial"/>
          <w:color w:val="0070C0"/>
          <w:sz w:val="24"/>
          <w:szCs w:val="24"/>
        </w:rPr>
        <w:t>of  study and the progress made by them shall be entered once in   every 15 da</w:t>
      </w:r>
      <w:r w:rsidRPr="00D94F93">
        <w:rPr>
          <w:rFonts w:ascii="Arial" w:hAnsi="Arial" w:cs="Arial"/>
          <w:color w:val="0070C0"/>
          <w:spacing w:val="3"/>
          <w:sz w:val="24"/>
          <w:szCs w:val="24"/>
        </w:rPr>
        <w:t>y</w:t>
      </w:r>
      <w:r w:rsidRPr="00D94F93">
        <w:rPr>
          <w:rFonts w:ascii="Arial" w:hAnsi="Arial" w:cs="Arial"/>
          <w:color w:val="0070C0"/>
          <w:sz w:val="24"/>
          <w:szCs w:val="24"/>
        </w:rPr>
        <w:t>s and it is to be signed by the guide in approval of the  same.</w:t>
      </w:r>
    </w:p>
    <w:p w:rsidR="00830DF3" w:rsidRPr="00D94F93" w:rsidRDefault="00830DF3" w:rsidP="00830DF3">
      <w:pPr>
        <w:pStyle w:val="BodyText"/>
        <w:tabs>
          <w:tab w:val="left" w:pos="3677"/>
        </w:tabs>
        <w:ind w:left="1260" w:right="1710" w:firstLine="43"/>
        <w:jc w:val="both"/>
        <w:rPr>
          <w:rFonts w:ascii="Arial" w:hAnsi="Arial" w:cs="Arial"/>
          <w:color w:val="0070C0"/>
          <w:sz w:val="24"/>
          <w:szCs w:val="24"/>
        </w:rPr>
      </w:pPr>
    </w:p>
    <w:p w:rsidR="00830DF3" w:rsidRPr="00D94F93" w:rsidRDefault="00830DF3" w:rsidP="00830DF3">
      <w:pPr>
        <w:pStyle w:val="BodyText"/>
        <w:tabs>
          <w:tab w:val="left" w:pos="3677"/>
        </w:tabs>
        <w:ind w:left="1303" w:right="1710"/>
        <w:jc w:val="both"/>
        <w:rPr>
          <w:rFonts w:ascii="Arial" w:hAnsi="Arial" w:cs="Arial"/>
          <w:color w:val="0070C0"/>
          <w:sz w:val="24"/>
          <w:szCs w:val="24"/>
        </w:rPr>
      </w:pPr>
      <w:r w:rsidRPr="00D94F93">
        <w:rPr>
          <w:rFonts w:ascii="Arial" w:hAnsi="Arial" w:cs="Arial"/>
          <w:color w:val="0070C0"/>
          <w:sz w:val="24"/>
          <w:szCs w:val="24"/>
        </w:rPr>
        <w:t xml:space="preserve">Thorough discussion shall be </w:t>
      </w:r>
      <w:r w:rsidRPr="00D94F93">
        <w:rPr>
          <w:rFonts w:ascii="Arial" w:hAnsi="Arial" w:cs="Arial"/>
          <w:color w:val="0070C0"/>
          <w:spacing w:val="4"/>
          <w:sz w:val="24"/>
          <w:szCs w:val="24"/>
        </w:rPr>
        <w:t xml:space="preserve">had </w:t>
      </w:r>
      <w:r w:rsidRPr="00D94F93">
        <w:rPr>
          <w:rFonts w:ascii="Arial" w:hAnsi="Arial" w:cs="Arial"/>
          <w:color w:val="0070C0"/>
          <w:sz w:val="24"/>
          <w:szCs w:val="24"/>
        </w:rPr>
        <w:t xml:space="preserve">by the </w:t>
      </w:r>
      <w:r w:rsidRPr="00D94F93">
        <w:rPr>
          <w:rFonts w:ascii="Arial" w:hAnsi="Arial" w:cs="Arial"/>
          <w:color w:val="0070C0"/>
          <w:spacing w:val="-2"/>
          <w:sz w:val="24"/>
          <w:szCs w:val="24"/>
        </w:rPr>
        <w:t xml:space="preserve">students </w:t>
      </w:r>
      <w:r w:rsidRPr="00D94F93">
        <w:rPr>
          <w:rFonts w:ascii="Arial" w:hAnsi="Arial" w:cs="Arial"/>
          <w:color w:val="0070C0"/>
          <w:sz w:val="24"/>
          <w:szCs w:val="24"/>
        </w:rPr>
        <w:t>with the Guide at the end of the study, and the thesis shall be prepared on the</w:t>
      </w:r>
      <w:r w:rsidRPr="00D94F93">
        <w:rPr>
          <w:rFonts w:ascii="Arial" w:hAnsi="Arial" w:cs="Arial"/>
          <w:color w:val="0070C0"/>
          <w:w w:val="95"/>
          <w:sz w:val="24"/>
          <w:szCs w:val="24"/>
        </w:rPr>
        <w:t xml:space="preserve"> </w:t>
      </w:r>
      <w:r w:rsidRPr="00D94F93">
        <w:rPr>
          <w:rFonts w:ascii="Arial" w:hAnsi="Arial" w:cs="Arial"/>
          <w:color w:val="0070C0"/>
          <w:spacing w:val="-1"/>
          <w:sz w:val="24"/>
          <w:szCs w:val="24"/>
        </w:rPr>
        <w:t xml:space="preserve">lines </w:t>
      </w:r>
      <w:r w:rsidRPr="00D94F93">
        <w:rPr>
          <w:rFonts w:ascii="Arial" w:hAnsi="Arial" w:cs="Arial"/>
          <w:color w:val="0070C0"/>
          <w:sz w:val="24"/>
          <w:szCs w:val="24"/>
        </w:rPr>
        <w:t>indicated by the Guide.</w:t>
      </w:r>
    </w:p>
    <w:p w:rsidR="00830DF3" w:rsidRPr="00D94F93" w:rsidRDefault="00830DF3" w:rsidP="00830DF3">
      <w:pPr>
        <w:pStyle w:val="BodyText"/>
        <w:tabs>
          <w:tab w:val="left" w:pos="3677"/>
        </w:tabs>
        <w:ind w:left="1260" w:right="1710" w:firstLine="43"/>
        <w:jc w:val="both"/>
        <w:rPr>
          <w:rFonts w:ascii="Arial" w:hAnsi="Arial" w:cs="Arial"/>
          <w:color w:val="0070C0"/>
          <w:sz w:val="24"/>
          <w:szCs w:val="24"/>
        </w:rPr>
      </w:pPr>
    </w:p>
    <w:p w:rsidR="00830DF3" w:rsidRPr="00D94F93" w:rsidRDefault="00830DF3" w:rsidP="00830DF3">
      <w:pPr>
        <w:pStyle w:val="BodyText"/>
        <w:tabs>
          <w:tab w:val="left" w:pos="3677"/>
        </w:tabs>
        <w:ind w:left="1303" w:right="1710"/>
        <w:jc w:val="both"/>
        <w:rPr>
          <w:rFonts w:ascii="Arial" w:hAnsi="Arial" w:cs="Arial"/>
          <w:color w:val="0070C0"/>
          <w:sz w:val="24"/>
          <w:szCs w:val="24"/>
        </w:rPr>
      </w:pPr>
      <w:r w:rsidRPr="00D94F93">
        <w:rPr>
          <w:rFonts w:ascii="Arial" w:hAnsi="Arial" w:cs="Arial"/>
          <w:color w:val="0070C0"/>
          <w:sz w:val="24"/>
          <w:szCs w:val="24"/>
        </w:rPr>
        <w:t xml:space="preserve">The thesis shall correspond with the </w:t>
      </w:r>
      <w:r w:rsidRPr="00D94F93">
        <w:rPr>
          <w:rFonts w:ascii="Arial" w:hAnsi="Arial" w:cs="Arial"/>
          <w:color w:val="0070C0"/>
          <w:spacing w:val="1"/>
          <w:sz w:val="24"/>
          <w:szCs w:val="24"/>
        </w:rPr>
        <w:t>note</w:t>
      </w:r>
      <w:r w:rsidRPr="00D94F93">
        <w:rPr>
          <w:rFonts w:ascii="Arial" w:hAnsi="Arial" w:cs="Arial"/>
          <w:color w:val="0070C0"/>
          <w:sz w:val="24"/>
          <w:szCs w:val="24"/>
        </w:rPr>
        <w:t>s/reco</w:t>
      </w:r>
      <w:r w:rsidRPr="00D94F93">
        <w:rPr>
          <w:rFonts w:ascii="Arial" w:hAnsi="Arial" w:cs="Arial"/>
          <w:color w:val="0070C0"/>
          <w:spacing w:val="1"/>
          <w:sz w:val="24"/>
          <w:szCs w:val="24"/>
        </w:rPr>
        <w:t xml:space="preserve">rd </w:t>
      </w:r>
      <w:r w:rsidRPr="00D94F93">
        <w:rPr>
          <w:rFonts w:ascii="Arial" w:hAnsi="Arial" w:cs="Arial"/>
          <w:color w:val="0070C0"/>
          <w:sz w:val="24"/>
          <w:szCs w:val="24"/>
        </w:rPr>
        <w:t>maintained by the Guide.</w:t>
      </w:r>
    </w:p>
    <w:p w:rsidR="00830DF3" w:rsidRPr="00D94F93" w:rsidRDefault="00830DF3" w:rsidP="00830DF3">
      <w:pPr>
        <w:pStyle w:val="BodyText"/>
        <w:tabs>
          <w:tab w:val="left" w:pos="3677"/>
        </w:tabs>
        <w:ind w:left="1260" w:right="1710" w:firstLine="43"/>
        <w:jc w:val="both"/>
        <w:rPr>
          <w:rFonts w:ascii="Arial" w:hAnsi="Arial" w:cs="Arial"/>
          <w:color w:val="0070C0"/>
          <w:sz w:val="24"/>
          <w:szCs w:val="24"/>
        </w:rPr>
      </w:pPr>
    </w:p>
    <w:p w:rsidR="00830DF3" w:rsidRPr="00D94F93" w:rsidRDefault="00830DF3" w:rsidP="00830DF3">
      <w:pPr>
        <w:pStyle w:val="BodyText"/>
        <w:tabs>
          <w:tab w:val="left" w:pos="3677"/>
        </w:tabs>
        <w:ind w:left="1303" w:right="1710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D94F93">
        <w:rPr>
          <w:rFonts w:ascii="Arial" w:hAnsi="Arial" w:cs="Arial"/>
          <w:color w:val="0070C0"/>
          <w:w w:val="105"/>
          <w:sz w:val="24"/>
          <w:szCs w:val="24"/>
        </w:rPr>
        <w:t xml:space="preserve">The thesis shall be equivalent to two theory papers, and there will be 200 marks out of which 170 shall be for evaluation and </w:t>
      </w:r>
      <w:r w:rsidRPr="00D94F93">
        <w:rPr>
          <w:rFonts w:ascii="Arial" w:hAnsi="Arial" w:cs="Arial"/>
          <w:color w:val="0070C0"/>
          <w:sz w:val="24"/>
          <w:szCs w:val="24"/>
        </w:rPr>
        <w:t xml:space="preserve">70 shall be for </w:t>
      </w:r>
      <w:r w:rsidRPr="00D94F93">
        <w:rPr>
          <w:rFonts w:ascii="Arial" w:hAnsi="Arial" w:cs="Arial"/>
          <w:i/>
          <w:color w:val="0070C0"/>
          <w:sz w:val="24"/>
          <w:szCs w:val="24"/>
        </w:rPr>
        <w:t>viva-voce examination.</w:t>
      </w:r>
    </w:p>
    <w:p w:rsidR="00421ECA" w:rsidRPr="00955E05" w:rsidRDefault="00421ECA" w:rsidP="00830DF3">
      <w:pPr>
        <w:pStyle w:val="BodyText"/>
        <w:tabs>
          <w:tab w:val="left" w:pos="3677"/>
        </w:tabs>
        <w:ind w:left="1303" w:right="1710"/>
        <w:jc w:val="both"/>
        <w:rPr>
          <w:rFonts w:ascii="Arial" w:hAnsi="Arial" w:cs="Arial"/>
          <w:i/>
          <w:sz w:val="24"/>
          <w:szCs w:val="24"/>
        </w:rPr>
      </w:pPr>
    </w:p>
    <w:p w:rsidR="00830DF3" w:rsidRPr="00E532E7" w:rsidRDefault="00830DF3" w:rsidP="00830DF3">
      <w:pPr>
        <w:spacing w:before="120" w:after="120" w:line="250" w:lineRule="exact"/>
        <w:ind w:left="1260" w:right="1710" w:firstLine="43"/>
        <w:jc w:val="center"/>
        <w:rPr>
          <w:rFonts w:ascii="Garamond" w:eastAsia="Times New Roman" w:hAnsi="Garamond" w:cs="Times New Roman"/>
          <w:b/>
          <w:sz w:val="36"/>
          <w:szCs w:val="24"/>
        </w:rPr>
      </w:pPr>
      <w:r w:rsidRPr="00E532E7">
        <w:rPr>
          <w:rFonts w:ascii="Garamond" w:hAnsi="Garamond"/>
          <w:b/>
          <w:i/>
          <w:sz w:val="36"/>
          <w:szCs w:val="24"/>
        </w:rPr>
        <w:t>****</w:t>
      </w:r>
    </w:p>
    <w:p w:rsidR="00830DF3" w:rsidRPr="00096077" w:rsidRDefault="00830DF3">
      <w:pPr>
        <w:rPr>
          <w:b/>
        </w:rPr>
      </w:pPr>
    </w:p>
    <w:sectPr w:rsidR="00830DF3" w:rsidRPr="00096077" w:rsidSect="00096077">
      <w:headerReference w:type="default" r:id="rId7"/>
      <w:footerReference w:type="default" r:id="rId8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F69" w:rsidRDefault="00304F69" w:rsidP="00F348C4">
      <w:pPr>
        <w:spacing w:after="0" w:line="240" w:lineRule="auto"/>
      </w:pPr>
      <w:r>
        <w:separator/>
      </w:r>
    </w:p>
  </w:endnote>
  <w:endnote w:type="continuationSeparator" w:id="1">
    <w:p w:rsidR="00304F69" w:rsidRDefault="00304F69" w:rsidP="00F3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340"/>
      <w:docPartObj>
        <w:docPartGallery w:val="Page Numbers (Bottom of Page)"/>
        <w:docPartUnique/>
      </w:docPartObj>
    </w:sdtPr>
    <w:sdtContent>
      <w:p w:rsidR="00421ECA" w:rsidRDefault="001F78FC">
        <w:pPr>
          <w:pStyle w:val="Footer"/>
          <w:jc w:val="center"/>
        </w:pPr>
        <w:fldSimple w:instr=" PAGE   \* MERGEFORMAT ">
          <w:r w:rsidR="00DC278E">
            <w:rPr>
              <w:noProof/>
            </w:rPr>
            <w:t>12</w:t>
          </w:r>
        </w:fldSimple>
      </w:p>
    </w:sdtContent>
  </w:sdt>
  <w:p w:rsidR="00421ECA" w:rsidRDefault="00421E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F69" w:rsidRDefault="00304F69" w:rsidP="00F348C4">
      <w:pPr>
        <w:spacing w:after="0" w:line="240" w:lineRule="auto"/>
      </w:pPr>
      <w:r>
        <w:separator/>
      </w:r>
    </w:p>
  </w:footnote>
  <w:footnote w:type="continuationSeparator" w:id="1">
    <w:p w:rsidR="00304F69" w:rsidRDefault="00304F69" w:rsidP="00F34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2359"/>
      <w:gridCol w:w="792"/>
    </w:tblGrid>
    <w:tr w:rsidR="00C85639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23771477"/>
          <w:placeholder>
            <w:docPart w:val="5B3A58C86BDB453A95D73CE2A716996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C85639" w:rsidRDefault="00C85639" w:rsidP="00C8563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International Law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C85639" w:rsidRDefault="001F78FC">
          <w:pPr>
            <w:pStyle w:val="Header"/>
            <w:jc w:val="center"/>
            <w:rPr>
              <w:color w:val="FFFFFF" w:themeColor="background1"/>
            </w:rPr>
          </w:pPr>
          <w:fldSimple w:instr=" PAGE  \* MERGEFORMAT ">
            <w:r w:rsidR="00DC278E" w:rsidRPr="00DC278E">
              <w:rPr>
                <w:noProof/>
                <w:color w:val="FFFFFF" w:themeColor="background1"/>
              </w:rPr>
              <w:t>12</w:t>
            </w:r>
          </w:fldSimple>
        </w:p>
      </w:tc>
    </w:tr>
  </w:tbl>
  <w:p w:rsidR="00421ECA" w:rsidRDefault="00421E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12C2"/>
    <w:multiLevelType w:val="hybridMultilevel"/>
    <w:tmpl w:val="ABE605D0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F630F"/>
    <w:multiLevelType w:val="hybridMultilevel"/>
    <w:tmpl w:val="FE327BD4"/>
    <w:lvl w:ilvl="0" w:tplc="0C4E7BD2">
      <w:start w:val="1"/>
      <w:numFmt w:val="decimal"/>
      <w:lvlText w:val="%1."/>
      <w:lvlJc w:val="left"/>
      <w:pPr>
        <w:ind w:left="3503" w:hanging="446"/>
      </w:pPr>
      <w:rPr>
        <w:rFonts w:ascii="Times New Roman" w:eastAsia="Times New Roman" w:hAnsi="Times New Roman" w:hint="default"/>
        <w:color w:val="64646B"/>
        <w:w w:val="107"/>
        <w:sz w:val="21"/>
        <w:szCs w:val="21"/>
      </w:rPr>
    </w:lvl>
    <w:lvl w:ilvl="1" w:tplc="97E83432">
      <w:start w:val="1"/>
      <w:numFmt w:val="bullet"/>
      <w:lvlText w:val="•"/>
      <w:lvlJc w:val="left"/>
      <w:pPr>
        <w:ind w:left="4350" w:hanging="446"/>
      </w:pPr>
      <w:rPr>
        <w:rFonts w:hint="default"/>
      </w:rPr>
    </w:lvl>
    <w:lvl w:ilvl="2" w:tplc="AD5C520C">
      <w:start w:val="1"/>
      <w:numFmt w:val="bullet"/>
      <w:lvlText w:val="•"/>
      <w:lvlJc w:val="left"/>
      <w:pPr>
        <w:ind w:left="5198" w:hanging="446"/>
      </w:pPr>
      <w:rPr>
        <w:rFonts w:hint="default"/>
      </w:rPr>
    </w:lvl>
    <w:lvl w:ilvl="3" w:tplc="14B4C0A0">
      <w:start w:val="1"/>
      <w:numFmt w:val="bullet"/>
      <w:lvlText w:val="•"/>
      <w:lvlJc w:val="left"/>
      <w:pPr>
        <w:ind w:left="6046" w:hanging="446"/>
      </w:pPr>
      <w:rPr>
        <w:rFonts w:hint="default"/>
      </w:rPr>
    </w:lvl>
    <w:lvl w:ilvl="4" w:tplc="6AE41AAE">
      <w:start w:val="1"/>
      <w:numFmt w:val="bullet"/>
      <w:lvlText w:val="•"/>
      <w:lvlJc w:val="left"/>
      <w:pPr>
        <w:ind w:left="6894" w:hanging="446"/>
      </w:pPr>
      <w:rPr>
        <w:rFonts w:hint="default"/>
      </w:rPr>
    </w:lvl>
    <w:lvl w:ilvl="5" w:tplc="CEF876DE">
      <w:start w:val="1"/>
      <w:numFmt w:val="bullet"/>
      <w:lvlText w:val="•"/>
      <w:lvlJc w:val="left"/>
      <w:pPr>
        <w:ind w:left="7741" w:hanging="446"/>
      </w:pPr>
      <w:rPr>
        <w:rFonts w:hint="default"/>
      </w:rPr>
    </w:lvl>
    <w:lvl w:ilvl="6" w:tplc="A9966C4A">
      <w:start w:val="1"/>
      <w:numFmt w:val="bullet"/>
      <w:lvlText w:val="•"/>
      <w:lvlJc w:val="left"/>
      <w:pPr>
        <w:ind w:left="8589" w:hanging="446"/>
      </w:pPr>
      <w:rPr>
        <w:rFonts w:hint="default"/>
      </w:rPr>
    </w:lvl>
    <w:lvl w:ilvl="7" w:tplc="D8B073AC">
      <w:start w:val="1"/>
      <w:numFmt w:val="bullet"/>
      <w:lvlText w:val="•"/>
      <w:lvlJc w:val="left"/>
      <w:pPr>
        <w:ind w:left="9437" w:hanging="446"/>
      </w:pPr>
      <w:rPr>
        <w:rFonts w:hint="default"/>
      </w:rPr>
    </w:lvl>
    <w:lvl w:ilvl="8" w:tplc="FAFE8CE6">
      <w:start w:val="1"/>
      <w:numFmt w:val="bullet"/>
      <w:lvlText w:val="•"/>
      <w:lvlJc w:val="left"/>
      <w:pPr>
        <w:ind w:left="10285" w:hanging="446"/>
      </w:pPr>
      <w:rPr>
        <w:rFonts w:hint="default"/>
      </w:rPr>
    </w:lvl>
  </w:abstractNum>
  <w:abstractNum w:abstractNumId="2">
    <w:nsid w:val="49226311"/>
    <w:multiLevelType w:val="hybridMultilevel"/>
    <w:tmpl w:val="AED0D870"/>
    <w:lvl w:ilvl="0" w:tplc="51348F06">
      <w:start w:val="1"/>
      <w:numFmt w:val="decimal"/>
      <w:lvlText w:val="%1."/>
      <w:lvlJc w:val="left"/>
      <w:pPr>
        <w:ind w:left="244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D876F78"/>
    <w:multiLevelType w:val="hybridMultilevel"/>
    <w:tmpl w:val="4C3C1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73D"/>
    <w:rsid w:val="0008205A"/>
    <w:rsid w:val="00096077"/>
    <w:rsid w:val="000F0664"/>
    <w:rsid w:val="00196386"/>
    <w:rsid w:val="001F78FC"/>
    <w:rsid w:val="0029000C"/>
    <w:rsid w:val="00304F69"/>
    <w:rsid w:val="003547CD"/>
    <w:rsid w:val="003D6BC8"/>
    <w:rsid w:val="00421ECA"/>
    <w:rsid w:val="00573844"/>
    <w:rsid w:val="00575973"/>
    <w:rsid w:val="005A14A5"/>
    <w:rsid w:val="005A24C5"/>
    <w:rsid w:val="005A3A72"/>
    <w:rsid w:val="0061678F"/>
    <w:rsid w:val="006C0864"/>
    <w:rsid w:val="006C1B4F"/>
    <w:rsid w:val="006D13E4"/>
    <w:rsid w:val="006D406C"/>
    <w:rsid w:val="006F6FE2"/>
    <w:rsid w:val="00796A08"/>
    <w:rsid w:val="00830DF3"/>
    <w:rsid w:val="00866178"/>
    <w:rsid w:val="00882918"/>
    <w:rsid w:val="00926089"/>
    <w:rsid w:val="00951380"/>
    <w:rsid w:val="009A6B35"/>
    <w:rsid w:val="00A16DB7"/>
    <w:rsid w:val="00A86D2F"/>
    <w:rsid w:val="00AA7274"/>
    <w:rsid w:val="00B223A6"/>
    <w:rsid w:val="00B577C5"/>
    <w:rsid w:val="00B833E5"/>
    <w:rsid w:val="00BC173D"/>
    <w:rsid w:val="00BD4B30"/>
    <w:rsid w:val="00BE1536"/>
    <w:rsid w:val="00C85639"/>
    <w:rsid w:val="00CA0EBD"/>
    <w:rsid w:val="00CC7EE0"/>
    <w:rsid w:val="00D152A3"/>
    <w:rsid w:val="00D94F93"/>
    <w:rsid w:val="00DC278E"/>
    <w:rsid w:val="00EB4693"/>
    <w:rsid w:val="00ED2EF2"/>
    <w:rsid w:val="00F330CB"/>
    <w:rsid w:val="00F348C4"/>
    <w:rsid w:val="00FC47E3"/>
    <w:rsid w:val="00FC7713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77"/>
  </w:style>
  <w:style w:type="paragraph" w:styleId="Heading1">
    <w:name w:val="heading 1"/>
    <w:basedOn w:val="Normal"/>
    <w:next w:val="Normal"/>
    <w:link w:val="Heading1Char"/>
    <w:uiPriority w:val="9"/>
    <w:qFormat/>
    <w:rsid w:val="00830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D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DF3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1"/>
    <w:qFormat/>
    <w:rsid w:val="00830DF3"/>
    <w:pPr>
      <w:widowControl w:val="0"/>
      <w:spacing w:after="0" w:line="240" w:lineRule="auto"/>
      <w:ind w:left="3043"/>
      <w:outlineLvl w:val="4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30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D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830DF3"/>
    <w:rPr>
      <w:rFonts w:ascii="Times New Roman" w:eastAsia="Times New Roman" w:hAnsi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830DF3"/>
    <w:pPr>
      <w:widowControl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30DF3"/>
    <w:rPr>
      <w:rFonts w:ascii="Times New Roman" w:eastAsia="Times New Roman" w:hAnsi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34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8C4"/>
  </w:style>
  <w:style w:type="paragraph" w:styleId="Footer">
    <w:name w:val="footer"/>
    <w:basedOn w:val="Normal"/>
    <w:link w:val="FooterChar"/>
    <w:uiPriority w:val="99"/>
    <w:unhideWhenUsed/>
    <w:rsid w:val="00F34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8C4"/>
  </w:style>
  <w:style w:type="paragraph" w:styleId="BalloonText">
    <w:name w:val="Balloon Text"/>
    <w:basedOn w:val="Normal"/>
    <w:link w:val="BalloonTextChar"/>
    <w:uiPriority w:val="99"/>
    <w:semiHidden/>
    <w:unhideWhenUsed/>
    <w:rsid w:val="0042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3A58C86BDB453A95D73CE2A716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1FFF1-9693-4494-9C27-B31C557964E6}"/>
      </w:docPartPr>
      <w:docPartBody>
        <w:p w:rsidR="00585ABC" w:rsidRDefault="004824FB" w:rsidP="004824FB">
          <w:pPr>
            <w:pStyle w:val="5B3A58C86BDB453A95D73CE2A7169968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C6C53"/>
    <w:rsid w:val="000C6C53"/>
    <w:rsid w:val="00123716"/>
    <w:rsid w:val="002025E5"/>
    <w:rsid w:val="002A5228"/>
    <w:rsid w:val="004824FB"/>
    <w:rsid w:val="00585ABC"/>
    <w:rsid w:val="0086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80E0CC8A32469BB477515C3AD0EC6E">
    <w:name w:val="4F80E0CC8A32469BB477515C3AD0EC6E"/>
    <w:rsid w:val="000C6C53"/>
  </w:style>
  <w:style w:type="paragraph" w:customStyle="1" w:styleId="F5228B4F3FA34D3BA6EE5820F668724F">
    <w:name w:val="F5228B4F3FA34D3BA6EE5820F668724F"/>
    <w:rsid w:val="000C6C53"/>
  </w:style>
  <w:style w:type="paragraph" w:customStyle="1" w:styleId="D40C03C6544C4E1F8F2B016BC4566A7E">
    <w:name w:val="D40C03C6544C4E1F8F2B016BC4566A7E"/>
    <w:rsid w:val="000C6C53"/>
  </w:style>
  <w:style w:type="paragraph" w:customStyle="1" w:styleId="442433E5DBEC4551A2982CA8070E55CA">
    <w:name w:val="442433E5DBEC4551A2982CA8070E55CA"/>
    <w:rsid w:val="000C6C53"/>
  </w:style>
  <w:style w:type="paragraph" w:customStyle="1" w:styleId="290D309417A74AC78C54E38086966865">
    <w:name w:val="290D309417A74AC78C54E38086966865"/>
    <w:rsid w:val="000C6C53"/>
  </w:style>
  <w:style w:type="paragraph" w:customStyle="1" w:styleId="1EBC028697CF4851BBFABA8DA84896E8">
    <w:name w:val="1EBC028697CF4851BBFABA8DA84896E8"/>
    <w:rsid w:val="000C6C53"/>
  </w:style>
  <w:style w:type="paragraph" w:customStyle="1" w:styleId="320D3E0832FB46D79BD788C44EAB40D0">
    <w:name w:val="320D3E0832FB46D79BD788C44EAB40D0"/>
    <w:rsid w:val="000C6C53"/>
  </w:style>
  <w:style w:type="paragraph" w:customStyle="1" w:styleId="6A2DCD37241B4D28A2BC88CE1C060500">
    <w:name w:val="6A2DCD37241B4D28A2BC88CE1C060500"/>
    <w:rsid w:val="000C6C53"/>
  </w:style>
  <w:style w:type="paragraph" w:customStyle="1" w:styleId="5B3A58C86BDB453A95D73CE2A7169968">
    <w:name w:val="5B3A58C86BDB453A95D73CE2A7169968"/>
    <w:rsid w:val="004824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Law</vt:lpstr>
    </vt:vector>
  </TitlesOfParts>
  <Company/>
  <LinksUpToDate>false</LinksUpToDate>
  <CharactersWithSpaces>18467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Law</dc:title>
  <dc:creator>GBREDDY</dc:creator>
  <cp:lastModifiedBy>GBREDDY</cp:lastModifiedBy>
  <cp:revision>4</cp:revision>
  <cp:lastPrinted>2017-10-25T04:48:00Z</cp:lastPrinted>
  <dcterms:created xsi:type="dcterms:W3CDTF">2017-10-24T02:34:00Z</dcterms:created>
  <dcterms:modified xsi:type="dcterms:W3CDTF">2017-10-25T04:51:00Z</dcterms:modified>
</cp:coreProperties>
</file>